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278C" w:rsidRPr="00F21469" w:rsidRDefault="00BD278C" w:rsidP="00F21469">
      <w:pPr>
        <w:keepNext/>
        <w:widowControl/>
        <w:suppressAutoHyphens w:val="0"/>
        <w:spacing w:after="200" w:line="360" w:lineRule="auto"/>
        <w:jc w:val="both"/>
        <w:outlineLvl w:val="1"/>
        <w:rPr>
          <w:rFonts w:eastAsia="Times New Roman" w:cs="Arial"/>
          <w:b/>
          <w:bCs/>
          <w:iCs/>
          <w:kern w:val="0"/>
          <w:sz w:val="24"/>
          <w:szCs w:val="28"/>
          <w:lang w:val="de-DE" w:eastAsia="de-DE" w:bidi="ar-SA"/>
        </w:rPr>
      </w:pPr>
      <w:r w:rsidRPr="00F21469">
        <w:rPr>
          <w:rFonts w:eastAsia="Calibri" w:cs="Arial"/>
          <w:b/>
          <w:kern w:val="0"/>
          <w:sz w:val="22"/>
          <w:szCs w:val="22"/>
          <w:lang w:val="de-DE" w:eastAsia="de-DE" w:bidi="ar-SA"/>
        </w:rPr>
        <w:t>Rechnungsabschluss 2020 - Textliche Erläuterungen</w:t>
      </w:r>
    </w:p>
    <w:p w:rsidR="00BD278C" w:rsidRPr="00BD278C" w:rsidRDefault="00BD278C" w:rsidP="00BD278C">
      <w:pPr>
        <w:widowControl/>
        <w:suppressAutoHyphens w:val="0"/>
        <w:spacing w:line="260" w:lineRule="atLeast"/>
        <w:jc w:val="center"/>
        <w:rPr>
          <w:rFonts w:ascii="Verdana" w:eastAsia="Times New Roman" w:hAnsi="Verdana" w:cs="Tahoma"/>
          <w:b/>
          <w:bCs/>
          <w:kern w:val="0"/>
          <w:sz w:val="32"/>
          <w:szCs w:val="32"/>
          <w:lang w:eastAsia="de-DE" w:bidi="ar-SA"/>
          <w14:shadow w14:blurRad="50800" w14:dist="38100" w14:dir="2700000" w14:sx="100000" w14:sy="100000" w14:kx="0" w14:ky="0" w14:algn="tl">
            <w14:srgbClr w14:val="000000">
              <w14:alpha w14:val="60000"/>
            </w14:srgbClr>
          </w14:shadow>
        </w:rPr>
      </w:pPr>
      <w:r w:rsidRPr="00BD278C">
        <w:rPr>
          <w:rFonts w:ascii="Verdana" w:eastAsia="Times New Roman" w:hAnsi="Verdana" w:cs="Tahoma"/>
          <w:b/>
          <w:bCs/>
          <w:kern w:val="0"/>
          <w:sz w:val="40"/>
          <w:szCs w:val="32"/>
          <w:lang w:eastAsia="de-DE" w:bidi="ar-SA"/>
          <w14:shadow w14:blurRad="50800" w14:dist="38100" w14:dir="2700000" w14:sx="100000" w14:sy="100000" w14:kx="0" w14:ky="0" w14:algn="tl">
            <w14:srgbClr w14:val="000000">
              <w14:alpha w14:val="60000"/>
            </w14:srgbClr>
          </w14:shadow>
        </w:rPr>
        <w:t>Textliche Erläuterungen</w:t>
      </w:r>
    </w:p>
    <w:p w:rsidR="000943D8" w:rsidRPr="00BD278C" w:rsidRDefault="000943D8" w:rsidP="00BD278C">
      <w:pPr>
        <w:widowControl/>
        <w:suppressAutoHyphens w:val="0"/>
        <w:spacing w:line="280" w:lineRule="exact"/>
        <w:jc w:val="both"/>
        <w:rPr>
          <w:rFonts w:ascii="Verdana" w:eastAsia="Calibri" w:hAnsi="Verdana" w:cs="Arial"/>
          <w:b/>
          <w:kern w:val="0"/>
          <w:sz w:val="22"/>
          <w:szCs w:val="22"/>
          <w:lang w:eastAsia="de-DE" w:bidi="ar-SA"/>
        </w:rPr>
      </w:pPr>
    </w:p>
    <w:p w:rsidR="00BD278C" w:rsidRPr="00BD278C" w:rsidRDefault="00BD278C" w:rsidP="00BD278C">
      <w:pPr>
        <w:widowControl/>
        <w:suppressAutoHyphens w:val="0"/>
        <w:spacing w:line="280" w:lineRule="exact"/>
        <w:jc w:val="both"/>
        <w:rPr>
          <w:rFonts w:ascii="Verdana" w:eastAsiaTheme="minorHAnsi" w:hAnsi="Verdana" w:cs="Arial"/>
          <w:kern w:val="0"/>
          <w:sz w:val="22"/>
          <w:szCs w:val="22"/>
          <w:lang w:eastAsia="de-DE" w:bidi="ar-SA"/>
        </w:rPr>
      </w:pPr>
      <w:r w:rsidRPr="00BD278C">
        <w:rPr>
          <w:rFonts w:ascii="Verdana" w:eastAsia="Calibri" w:hAnsi="Verdana" w:cs="Arial"/>
          <w:kern w:val="0"/>
          <w:sz w:val="22"/>
          <w:szCs w:val="22"/>
          <w:lang w:eastAsia="de-DE" w:bidi="ar-SA"/>
        </w:rPr>
        <w:t xml:space="preserve">gemäß § </w:t>
      </w:r>
      <w:r w:rsidRPr="00BD278C">
        <w:rPr>
          <w:rFonts w:ascii="Verdana" w:eastAsiaTheme="minorHAnsi" w:hAnsi="Verdana" w:cs="Arial"/>
          <w:kern w:val="0"/>
          <w:sz w:val="22"/>
          <w:szCs w:val="22"/>
          <w:lang w:eastAsia="de-DE" w:bidi="ar-SA"/>
        </w:rPr>
        <w:t xml:space="preserve">54 Abs. 3 Kärntner Gemeindehaushaltsgesetz – K-GHG, LGBl. Nr. 80/2019, </w:t>
      </w:r>
      <w:r w:rsidRPr="006F0E8A">
        <w:rPr>
          <w:rFonts w:ascii="Verdana" w:eastAsiaTheme="minorHAnsi" w:hAnsi="Verdana" w:cs="Arial"/>
          <w:kern w:val="0"/>
          <w:sz w:val="22"/>
          <w:szCs w:val="22"/>
          <w:lang w:eastAsia="de-DE" w:bidi="ar-SA"/>
        </w:rPr>
        <w:t xml:space="preserve">zuletzt in der Fassung LGBl. Nr. 66/2020, </w:t>
      </w:r>
      <w:r w:rsidRPr="00BD278C">
        <w:rPr>
          <w:rFonts w:ascii="Verdana" w:eastAsiaTheme="minorHAnsi" w:hAnsi="Verdana" w:cs="Arial"/>
          <w:kern w:val="0"/>
          <w:sz w:val="22"/>
          <w:szCs w:val="22"/>
          <w:lang w:eastAsia="de-DE" w:bidi="ar-SA"/>
        </w:rPr>
        <w:t>zum Rechnungsabschluss</w:t>
      </w:r>
      <w:r w:rsidRPr="006F0E8A">
        <w:rPr>
          <w:rFonts w:ascii="Verdana" w:eastAsiaTheme="minorHAnsi" w:hAnsi="Verdana" w:cs="Arial"/>
          <w:kern w:val="0"/>
          <w:sz w:val="22"/>
          <w:szCs w:val="22"/>
          <w:lang w:eastAsia="de-DE" w:bidi="ar-SA"/>
        </w:rPr>
        <w:t xml:space="preserve"> 2020 </w:t>
      </w:r>
    </w:p>
    <w:p w:rsidR="00BD278C" w:rsidRPr="00BD278C" w:rsidRDefault="00BD278C" w:rsidP="00BD278C">
      <w:pPr>
        <w:widowControl/>
        <w:suppressAutoHyphens w:val="0"/>
        <w:spacing w:line="280" w:lineRule="exact"/>
        <w:jc w:val="both"/>
        <w:rPr>
          <w:rFonts w:ascii="Verdana" w:eastAsiaTheme="minorHAnsi" w:hAnsi="Verdana" w:cs="Arial"/>
          <w:kern w:val="0"/>
          <w:sz w:val="22"/>
          <w:szCs w:val="22"/>
          <w:lang w:eastAsia="de-DE" w:bidi="ar-SA"/>
        </w:rPr>
      </w:pPr>
    </w:p>
    <w:p w:rsidR="00BD278C" w:rsidRPr="00BD278C" w:rsidRDefault="00BD278C" w:rsidP="00BD278C">
      <w:pPr>
        <w:widowControl/>
        <w:suppressAutoHyphens w:val="0"/>
        <w:spacing w:line="280" w:lineRule="exact"/>
        <w:jc w:val="both"/>
        <w:rPr>
          <w:rFonts w:ascii="Verdana" w:eastAsiaTheme="minorHAnsi" w:hAnsi="Verdana" w:cs="Arial"/>
          <w:kern w:val="0"/>
          <w:sz w:val="22"/>
          <w:szCs w:val="22"/>
          <w:lang w:eastAsia="de-DE" w:bidi="ar-SA"/>
        </w:rPr>
      </w:pPr>
    </w:p>
    <w:p w:rsidR="00BD278C" w:rsidRPr="00BD278C" w:rsidRDefault="00BD278C" w:rsidP="00BD278C">
      <w:pPr>
        <w:widowControl/>
        <w:numPr>
          <w:ilvl w:val="0"/>
          <w:numId w:val="25"/>
        </w:numPr>
        <w:suppressAutoHyphens w:val="0"/>
        <w:spacing w:after="200" w:line="280" w:lineRule="exact"/>
        <w:ind w:left="567" w:hanging="567"/>
        <w:contextualSpacing/>
        <w:jc w:val="both"/>
        <w:rPr>
          <w:rFonts w:ascii="Verdana" w:eastAsia="Calibri" w:hAnsi="Verdana" w:cs="Arial"/>
          <w:b/>
          <w:kern w:val="0"/>
          <w:sz w:val="22"/>
          <w:szCs w:val="22"/>
          <w:lang w:val="de-DE" w:eastAsia="de-DE" w:bidi="ar-SA"/>
        </w:rPr>
      </w:pPr>
      <w:r w:rsidRPr="00BD278C">
        <w:rPr>
          <w:rFonts w:ascii="Verdana" w:eastAsia="Calibri" w:hAnsi="Verdana" w:cs="Arial"/>
          <w:b/>
          <w:kern w:val="0"/>
          <w:sz w:val="22"/>
          <w:szCs w:val="22"/>
          <w:lang w:val="de-DE" w:eastAsia="de-DE" w:bidi="ar-SA"/>
        </w:rPr>
        <w:t xml:space="preserve">Umsetzung der mit dem Voranschlag 2020 verfolgten Ziele und Strategien: </w:t>
      </w:r>
    </w:p>
    <w:p w:rsidR="00BD278C" w:rsidRDefault="00BD278C"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E31D66" w:rsidRDefault="00E31D66" w:rsidP="00E31D66">
      <w:pPr>
        <w:widowControl/>
        <w:suppressAutoHyphens w:val="0"/>
        <w:spacing w:line="280" w:lineRule="exact"/>
        <w:ind w:left="567"/>
        <w:jc w:val="both"/>
        <w:rPr>
          <w:rFonts w:ascii="Verdana" w:eastAsiaTheme="minorHAnsi" w:hAnsi="Verdana" w:cs="Arial"/>
          <w:kern w:val="0"/>
          <w:sz w:val="22"/>
          <w:szCs w:val="22"/>
          <w:lang w:eastAsia="de-DE" w:bidi="ar-SA"/>
        </w:rPr>
      </w:pPr>
      <w:r>
        <w:rPr>
          <w:rFonts w:ascii="Verdana" w:eastAsiaTheme="minorHAnsi" w:hAnsi="Verdana" w:cs="Arial"/>
          <w:kern w:val="0"/>
          <w:sz w:val="22"/>
          <w:szCs w:val="22"/>
          <w:lang w:eastAsia="de-DE" w:bidi="ar-SA"/>
        </w:rPr>
        <w:t xml:space="preserve">Wegen der Corona-Krise und der Mehrausgaben (starke Schneefälle) konnte </w:t>
      </w:r>
    </w:p>
    <w:p w:rsidR="00370735" w:rsidRDefault="00E31D66" w:rsidP="00E31D66">
      <w:pPr>
        <w:widowControl/>
        <w:suppressAutoHyphens w:val="0"/>
        <w:spacing w:line="280" w:lineRule="exact"/>
        <w:ind w:left="567"/>
        <w:jc w:val="both"/>
        <w:rPr>
          <w:rFonts w:ascii="Verdana" w:eastAsiaTheme="minorHAnsi" w:hAnsi="Verdana" w:cs="Arial"/>
          <w:kern w:val="0"/>
          <w:sz w:val="22"/>
          <w:szCs w:val="22"/>
          <w:lang w:eastAsia="de-DE" w:bidi="ar-SA"/>
        </w:rPr>
      </w:pPr>
      <w:r>
        <w:rPr>
          <w:rFonts w:ascii="Verdana" w:eastAsiaTheme="minorHAnsi" w:hAnsi="Verdana" w:cs="Arial"/>
          <w:kern w:val="0"/>
          <w:sz w:val="22"/>
          <w:szCs w:val="22"/>
          <w:lang w:eastAsia="de-DE" w:bidi="ar-SA"/>
        </w:rPr>
        <w:t>kein Ausgleich vom Ergebnishaushalt bzw. Finanzierungshaushalt erreicht werden.</w:t>
      </w:r>
    </w:p>
    <w:p w:rsidR="00E31D66" w:rsidRDefault="00E31D66"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0943D8" w:rsidRPr="00BD278C" w:rsidRDefault="000943D8"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BD278C" w:rsidRPr="00BD278C" w:rsidRDefault="00BD278C" w:rsidP="00BD278C">
      <w:pPr>
        <w:widowControl/>
        <w:numPr>
          <w:ilvl w:val="0"/>
          <w:numId w:val="25"/>
        </w:numPr>
        <w:suppressAutoHyphens w:val="0"/>
        <w:spacing w:after="200" w:line="280" w:lineRule="exact"/>
        <w:ind w:left="567" w:hanging="567"/>
        <w:contextualSpacing/>
        <w:jc w:val="both"/>
        <w:rPr>
          <w:rFonts w:ascii="Verdana" w:eastAsia="Calibri" w:hAnsi="Verdana" w:cs="Arial"/>
          <w:b/>
          <w:kern w:val="0"/>
          <w:sz w:val="22"/>
          <w:szCs w:val="22"/>
          <w:lang w:val="de-DE" w:eastAsia="de-DE" w:bidi="ar-SA"/>
        </w:rPr>
      </w:pPr>
      <w:r w:rsidRPr="00BD278C">
        <w:rPr>
          <w:rFonts w:ascii="Verdana" w:eastAsia="Calibri" w:hAnsi="Verdana" w:cs="Arial"/>
          <w:b/>
          <w:kern w:val="0"/>
          <w:sz w:val="22"/>
          <w:szCs w:val="22"/>
          <w:lang w:val="de-DE" w:eastAsia="de-DE" w:bidi="ar-SA"/>
        </w:rPr>
        <w:t>Beschreibung des Haushaltes:</w:t>
      </w:r>
    </w:p>
    <w:p w:rsidR="00BD278C" w:rsidRDefault="00BD278C" w:rsidP="00BD278C">
      <w:pPr>
        <w:widowControl/>
        <w:suppressAutoHyphens w:val="0"/>
        <w:spacing w:line="280" w:lineRule="exact"/>
        <w:rPr>
          <w:rFonts w:ascii="Verdana" w:eastAsiaTheme="minorHAnsi" w:hAnsi="Verdana" w:cs="Arial"/>
          <w:b/>
          <w:kern w:val="0"/>
          <w:sz w:val="22"/>
          <w:szCs w:val="22"/>
          <w:lang w:eastAsia="de-DE" w:bidi="ar-SA"/>
        </w:rPr>
      </w:pPr>
    </w:p>
    <w:p w:rsidR="00BD278C" w:rsidRPr="00BD278C" w:rsidRDefault="00BD278C" w:rsidP="00BD278C">
      <w:pPr>
        <w:widowControl/>
        <w:numPr>
          <w:ilvl w:val="1"/>
          <w:numId w:val="25"/>
        </w:numPr>
        <w:tabs>
          <w:tab w:val="left" w:pos="567"/>
        </w:tabs>
        <w:suppressAutoHyphens w:val="0"/>
        <w:spacing w:after="200" w:line="280" w:lineRule="exact"/>
        <w:ind w:left="567" w:hanging="567"/>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Wesentliche betragsmäßige Abweichungen zum Voranschlag im Allgemeinen:</w:t>
      </w:r>
    </w:p>
    <w:p w:rsidR="001B6324" w:rsidRDefault="00440556" w:rsidP="001B6324">
      <w:pPr>
        <w:pStyle w:val="Default"/>
        <w:ind w:left="567"/>
        <w:rPr>
          <w:sz w:val="22"/>
          <w:szCs w:val="22"/>
        </w:rPr>
      </w:pPr>
      <w:r w:rsidRPr="00440556">
        <w:rPr>
          <w:sz w:val="22"/>
          <w:szCs w:val="22"/>
        </w:rPr>
        <w:t xml:space="preserve">Die größten Abweichungen im </w:t>
      </w:r>
      <w:r>
        <w:rPr>
          <w:sz w:val="22"/>
          <w:szCs w:val="22"/>
        </w:rPr>
        <w:t>Rechnungsabschluss</w:t>
      </w:r>
      <w:r w:rsidRPr="00440556">
        <w:rPr>
          <w:sz w:val="22"/>
          <w:szCs w:val="22"/>
        </w:rPr>
        <w:t xml:space="preserve"> 2020 zum Voranschlag 2020 ergeben sich durch die Mindereinnahmen bei den Ertragsanteilen </w:t>
      </w:r>
      <w:r w:rsidR="00242119">
        <w:rPr>
          <w:sz w:val="22"/>
          <w:szCs w:val="22"/>
        </w:rPr>
        <w:t xml:space="preserve">von </w:t>
      </w:r>
      <w:r w:rsidR="00A74086">
        <w:rPr>
          <w:sz w:val="22"/>
          <w:szCs w:val="22"/>
        </w:rPr>
        <w:t>73.723,67 €</w:t>
      </w:r>
      <w:r w:rsidRPr="00440556">
        <w:rPr>
          <w:sz w:val="22"/>
          <w:szCs w:val="22"/>
        </w:rPr>
        <w:t xml:space="preserve"> wegen der Corona-Krise</w:t>
      </w:r>
      <w:r w:rsidR="00A74086">
        <w:rPr>
          <w:sz w:val="22"/>
          <w:szCs w:val="22"/>
        </w:rPr>
        <w:t xml:space="preserve"> und durch die Mehrausgaben bei der Schneeräumung von 71.836,77 €. Zusätzliche Abweichungen</w:t>
      </w:r>
      <w:r w:rsidR="00E31D66">
        <w:rPr>
          <w:sz w:val="22"/>
          <w:szCs w:val="22"/>
        </w:rPr>
        <w:t xml:space="preserve"> ergeben sich durch die nicht Einarbeitung der Vorhaben in den </w:t>
      </w:r>
      <w:r w:rsidR="00913323">
        <w:rPr>
          <w:sz w:val="22"/>
          <w:szCs w:val="22"/>
        </w:rPr>
        <w:t xml:space="preserve">Voranschlag </w:t>
      </w:r>
      <w:r w:rsidR="00E31D66">
        <w:rPr>
          <w:sz w:val="22"/>
          <w:szCs w:val="22"/>
        </w:rPr>
        <w:t>2020 lt. Vorgabe der Abteilung 3 Amt der Kärntner Landesregierung.</w:t>
      </w:r>
      <w:r w:rsidR="00913323">
        <w:rPr>
          <w:sz w:val="22"/>
          <w:szCs w:val="22"/>
        </w:rPr>
        <w:t xml:space="preserve"> </w:t>
      </w:r>
    </w:p>
    <w:p w:rsidR="001B6324" w:rsidRDefault="001B6324" w:rsidP="001B6324">
      <w:pPr>
        <w:pStyle w:val="Default"/>
        <w:ind w:left="567"/>
        <w:rPr>
          <w:sz w:val="22"/>
          <w:szCs w:val="22"/>
        </w:rPr>
      </w:pPr>
    </w:p>
    <w:p w:rsidR="00861493" w:rsidRDefault="00913323" w:rsidP="001B6324">
      <w:pPr>
        <w:pStyle w:val="Default"/>
        <w:ind w:left="567"/>
        <w:rPr>
          <w:sz w:val="22"/>
          <w:szCs w:val="22"/>
        </w:rPr>
      </w:pPr>
      <w:r>
        <w:rPr>
          <w:sz w:val="22"/>
          <w:szCs w:val="22"/>
        </w:rPr>
        <w:t xml:space="preserve">Weitere Differenzen können </w:t>
      </w:r>
      <w:r w:rsidR="006C79A9">
        <w:rPr>
          <w:sz w:val="22"/>
          <w:szCs w:val="22"/>
        </w:rPr>
        <w:t>einer</w:t>
      </w:r>
      <w:r>
        <w:rPr>
          <w:sz w:val="22"/>
          <w:szCs w:val="22"/>
        </w:rPr>
        <w:t xml:space="preserve"> ausführlichen Abweichungsanalyse </w:t>
      </w:r>
      <w:r w:rsidR="001B6324">
        <w:rPr>
          <w:sz w:val="22"/>
          <w:szCs w:val="22"/>
        </w:rPr>
        <w:t xml:space="preserve">(Abweichung_Ergebnishaushalt.pdf bzw. Abweichung_Finanzierungshaushalt.pdf) </w:t>
      </w:r>
      <w:r>
        <w:rPr>
          <w:sz w:val="22"/>
          <w:szCs w:val="22"/>
        </w:rPr>
        <w:t>entnommen werden</w:t>
      </w:r>
      <w:r w:rsidR="00CF1131">
        <w:rPr>
          <w:sz w:val="22"/>
          <w:szCs w:val="22"/>
        </w:rPr>
        <w:t xml:space="preserve">, welche </w:t>
      </w:r>
      <w:r w:rsidR="004175D5">
        <w:rPr>
          <w:sz w:val="22"/>
          <w:szCs w:val="22"/>
        </w:rPr>
        <w:t>den Gemeinderäten</w:t>
      </w:r>
      <w:r w:rsidR="00CF1131">
        <w:rPr>
          <w:sz w:val="22"/>
          <w:szCs w:val="22"/>
        </w:rPr>
        <w:t xml:space="preserve"> per E-Mail übermittelt wurde</w:t>
      </w:r>
      <w:r>
        <w:rPr>
          <w:sz w:val="22"/>
          <w:szCs w:val="22"/>
        </w:rPr>
        <w:t xml:space="preserve">. </w:t>
      </w:r>
      <w:r w:rsidRPr="00913323">
        <w:rPr>
          <w:sz w:val="22"/>
          <w:szCs w:val="22"/>
        </w:rPr>
        <w:t>Mit diese</w:t>
      </w:r>
      <w:r w:rsidR="008D0A5F">
        <w:rPr>
          <w:sz w:val="22"/>
          <w:szCs w:val="22"/>
        </w:rPr>
        <w:t>n</w:t>
      </w:r>
      <w:r w:rsidRPr="00913323">
        <w:rPr>
          <w:sz w:val="22"/>
          <w:szCs w:val="22"/>
        </w:rPr>
        <w:t xml:space="preserve"> Abweichungsdarstellung</w:t>
      </w:r>
      <w:r w:rsidR="008D0A5F">
        <w:rPr>
          <w:sz w:val="22"/>
          <w:szCs w:val="22"/>
        </w:rPr>
        <w:t>en</w:t>
      </w:r>
      <w:r w:rsidRPr="00913323">
        <w:rPr>
          <w:sz w:val="22"/>
          <w:szCs w:val="22"/>
        </w:rPr>
        <w:t xml:space="preserve"> können die</w:t>
      </w:r>
      <w:bookmarkStart w:id="0" w:name="_GoBack"/>
      <w:bookmarkEnd w:id="0"/>
      <w:r w:rsidRPr="00913323">
        <w:rPr>
          <w:sz w:val="22"/>
          <w:szCs w:val="22"/>
        </w:rPr>
        <w:t xml:space="preserve"> Voranschlagswerte 2020 mit den </w:t>
      </w:r>
      <w:r w:rsidR="00242119">
        <w:rPr>
          <w:sz w:val="22"/>
          <w:szCs w:val="22"/>
        </w:rPr>
        <w:t>Rechnungsabschlusswerten</w:t>
      </w:r>
      <w:r w:rsidRPr="00913323">
        <w:rPr>
          <w:sz w:val="22"/>
          <w:szCs w:val="22"/>
        </w:rPr>
        <w:t xml:space="preserve"> 2020 mittels MVAG-Nummern (Mittelverwendungs- und -aufbringungsgruppen) verglichen werden.</w:t>
      </w:r>
      <w:r w:rsidR="00861493">
        <w:rPr>
          <w:sz w:val="22"/>
          <w:szCs w:val="22"/>
        </w:rPr>
        <w:t xml:space="preserve"> </w:t>
      </w:r>
    </w:p>
    <w:p w:rsidR="00861493" w:rsidRDefault="00861493" w:rsidP="000216C5">
      <w:pPr>
        <w:pStyle w:val="Default"/>
        <w:ind w:left="567"/>
        <w:rPr>
          <w:sz w:val="22"/>
          <w:szCs w:val="22"/>
        </w:rPr>
      </w:pPr>
    </w:p>
    <w:p w:rsidR="00370735" w:rsidRPr="00BD278C" w:rsidRDefault="00370735" w:rsidP="00BD278C">
      <w:pPr>
        <w:widowControl/>
        <w:tabs>
          <w:tab w:val="left" w:pos="567"/>
        </w:tabs>
        <w:suppressAutoHyphens w:val="0"/>
        <w:spacing w:line="280" w:lineRule="exact"/>
        <w:ind w:left="567" w:hanging="567"/>
        <w:rPr>
          <w:rFonts w:ascii="Verdana" w:eastAsia="Times New Roman" w:hAnsi="Verdana" w:cs="Tahoma"/>
          <w:bCs/>
          <w:i/>
          <w:kern w:val="0"/>
          <w:sz w:val="22"/>
          <w:szCs w:val="22"/>
          <w:lang w:eastAsia="de-DE" w:bidi="ar-SA"/>
        </w:rPr>
      </w:pPr>
    </w:p>
    <w:p w:rsidR="00BD278C" w:rsidRPr="00BD278C" w:rsidRDefault="00BD278C" w:rsidP="00BD278C">
      <w:pPr>
        <w:widowControl/>
        <w:numPr>
          <w:ilvl w:val="1"/>
          <w:numId w:val="25"/>
        </w:numPr>
        <w:tabs>
          <w:tab w:val="left" w:pos="567"/>
        </w:tabs>
        <w:suppressAutoHyphens w:val="0"/>
        <w:spacing w:after="200" w:line="280" w:lineRule="exact"/>
        <w:ind w:left="567" w:hanging="567"/>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Abschlussstand wesentlicher Maßnahmen im Besonderen:</w:t>
      </w:r>
    </w:p>
    <w:p w:rsidR="00E458FF" w:rsidRPr="00E458FF" w:rsidRDefault="00E458FF" w:rsidP="00E458FF">
      <w:pPr>
        <w:pStyle w:val="Listenabsatz"/>
        <w:widowControl/>
        <w:suppressAutoHyphens w:val="0"/>
        <w:spacing w:line="280" w:lineRule="exact"/>
        <w:ind w:left="644"/>
        <w:jc w:val="both"/>
        <w:rPr>
          <w:rFonts w:ascii="Verdana" w:eastAsiaTheme="minorHAnsi" w:hAnsi="Verdana" w:cs="Arial"/>
          <w:kern w:val="0"/>
          <w:sz w:val="22"/>
          <w:szCs w:val="22"/>
          <w:lang w:val="de-DE" w:eastAsia="de-DE" w:bidi="ar-SA"/>
        </w:rPr>
      </w:pPr>
      <w:r w:rsidRPr="00E458FF">
        <w:rPr>
          <w:rFonts w:ascii="Verdana" w:eastAsiaTheme="minorHAnsi" w:hAnsi="Verdana" w:cs="Arial"/>
          <w:kern w:val="0"/>
          <w:sz w:val="22"/>
          <w:szCs w:val="22"/>
          <w:lang w:val="de-DE" w:eastAsia="de-DE" w:bidi="ar-SA"/>
        </w:rPr>
        <w:t xml:space="preserve">Durch die gravierenden Mindereinnahmen bei den Ertragsanteilen (Corona-Krise) auf der einen Seite, die immer höher steigenden Ausgaben gegenüber dem Bund und Land und den hohen Abschreibungswerten ist es nicht möglich einen ausgeglichenen Haushalt zu erreichen. </w:t>
      </w:r>
    </w:p>
    <w:p w:rsidR="00BD278C" w:rsidRPr="00E458FF" w:rsidRDefault="00BD278C" w:rsidP="00BD278C">
      <w:pPr>
        <w:widowControl/>
        <w:suppressAutoHyphens w:val="0"/>
        <w:spacing w:line="280" w:lineRule="exact"/>
        <w:ind w:left="567" w:hanging="567"/>
        <w:rPr>
          <w:rFonts w:ascii="Verdana" w:eastAsiaTheme="minorHAnsi" w:hAnsi="Verdana" w:cs="Arial"/>
          <w:kern w:val="0"/>
          <w:sz w:val="22"/>
          <w:szCs w:val="22"/>
          <w:lang w:val="de-DE" w:eastAsia="de-DE" w:bidi="ar-SA"/>
        </w:rPr>
      </w:pPr>
    </w:p>
    <w:p w:rsidR="000943D8" w:rsidRPr="00BD278C" w:rsidRDefault="000943D8" w:rsidP="00BD278C">
      <w:pPr>
        <w:widowControl/>
        <w:suppressAutoHyphens w:val="0"/>
        <w:spacing w:line="280" w:lineRule="exact"/>
        <w:ind w:left="567" w:hanging="567"/>
        <w:rPr>
          <w:rFonts w:ascii="Verdana" w:eastAsiaTheme="minorHAnsi" w:hAnsi="Verdana" w:cs="Arial"/>
          <w:kern w:val="0"/>
          <w:sz w:val="22"/>
          <w:szCs w:val="22"/>
          <w:lang w:eastAsia="de-DE" w:bidi="ar-SA"/>
        </w:rPr>
      </w:pPr>
    </w:p>
    <w:p w:rsidR="00BD278C" w:rsidRPr="00BD278C" w:rsidRDefault="00BD278C" w:rsidP="00BD278C">
      <w:pPr>
        <w:widowControl/>
        <w:numPr>
          <w:ilvl w:val="0"/>
          <w:numId w:val="25"/>
        </w:numPr>
        <w:suppressAutoHyphens w:val="0"/>
        <w:spacing w:after="200" w:line="280" w:lineRule="exact"/>
        <w:ind w:left="567" w:hanging="567"/>
        <w:contextualSpacing/>
        <w:jc w:val="both"/>
        <w:rPr>
          <w:rFonts w:ascii="Verdana" w:eastAsia="Calibri" w:hAnsi="Verdana" w:cs="Arial"/>
          <w:b/>
          <w:kern w:val="0"/>
          <w:sz w:val="22"/>
          <w:szCs w:val="22"/>
          <w:lang w:val="de-DE" w:eastAsia="de-DE" w:bidi="ar-SA"/>
        </w:rPr>
      </w:pPr>
      <w:r w:rsidRPr="00BD278C">
        <w:rPr>
          <w:rFonts w:ascii="Verdana" w:eastAsia="Calibri" w:hAnsi="Verdana" w:cs="Arial"/>
          <w:b/>
          <w:kern w:val="0"/>
          <w:sz w:val="22"/>
          <w:szCs w:val="22"/>
          <w:lang w:val="de-DE" w:eastAsia="de-DE" w:bidi="ar-SA"/>
        </w:rPr>
        <w:t>Ergebnis</w:t>
      </w:r>
      <w:r w:rsidRPr="00BD278C">
        <w:rPr>
          <w:rFonts w:ascii="Verdana" w:eastAsia="Calibri" w:hAnsi="Verdana" w:cs="Arial"/>
          <w:b/>
          <w:kern w:val="0"/>
          <w:sz w:val="22"/>
          <w:szCs w:val="22"/>
          <w:lang w:val="de-DE" w:eastAsia="de-DE" w:bidi="ar-SA"/>
        </w:rPr>
        <w:noBreakHyphen/>
      </w:r>
      <w:r w:rsidR="00370735">
        <w:rPr>
          <w:rFonts w:ascii="Verdana" w:eastAsia="Calibri" w:hAnsi="Verdana" w:cs="Arial"/>
          <w:b/>
          <w:kern w:val="0"/>
          <w:sz w:val="22"/>
          <w:szCs w:val="22"/>
          <w:lang w:val="de-DE" w:eastAsia="de-DE" w:bidi="ar-SA"/>
        </w:rPr>
        <w:t>,</w:t>
      </w:r>
      <w:r w:rsidRPr="00BD278C">
        <w:rPr>
          <w:rFonts w:ascii="Verdana" w:eastAsia="Calibri" w:hAnsi="Verdana" w:cs="Arial"/>
          <w:b/>
          <w:kern w:val="0"/>
          <w:sz w:val="22"/>
          <w:szCs w:val="22"/>
          <w:lang w:val="de-DE" w:eastAsia="de-DE" w:bidi="ar-SA"/>
        </w:rPr>
        <w:t xml:space="preserve"> Finanzierungs</w:t>
      </w:r>
      <w:r w:rsidR="00370735">
        <w:rPr>
          <w:rFonts w:ascii="Verdana" w:eastAsia="Calibri" w:hAnsi="Verdana" w:cs="Arial"/>
          <w:b/>
          <w:kern w:val="0"/>
          <w:sz w:val="22"/>
          <w:szCs w:val="22"/>
          <w:lang w:val="de-DE" w:eastAsia="de-DE" w:bidi="ar-SA"/>
        </w:rPr>
        <w:noBreakHyphen/>
        <w:t xml:space="preserve"> und Vermögens</w:t>
      </w:r>
      <w:r w:rsidRPr="00BD278C">
        <w:rPr>
          <w:rFonts w:ascii="Verdana" w:eastAsia="Calibri" w:hAnsi="Verdana" w:cs="Arial"/>
          <w:b/>
          <w:kern w:val="0"/>
          <w:sz w:val="22"/>
          <w:szCs w:val="22"/>
          <w:lang w:val="de-DE" w:eastAsia="de-DE" w:bidi="ar-SA"/>
        </w:rPr>
        <w:t>rechnung:</w:t>
      </w:r>
    </w:p>
    <w:p w:rsidR="00BD278C" w:rsidRPr="00BD278C" w:rsidRDefault="00BD278C"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BD278C" w:rsidRPr="00BD278C" w:rsidRDefault="00BD278C" w:rsidP="00BD278C">
      <w:pPr>
        <w:widowControl/>
        <w:numPr>
          <w:ilvl w:val="1"/>
          <w:numId w:val="25"/>
        </w:numPr>
        <w:tabs>
          <w:tab w:val="left" w:pos="567"/>
        </w:tabs>
        <w:suppressAutoHyphens w:val="0"/>
        <w:spacing w:after="200" w:line="280" w:lineRule="exact"/>
        <w:ind w:left="567" w:hanging="567"/>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Summe der Erträge und Aufwendung:</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Erträge:</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4175D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90939">
        <w:rPr>
          <w:rFonts w:ascii="Verdana" w:eastAsia="Times New Roman" w:hAnsi="Verdana" w:cs="Tahoma"/>
          <w:bCs/>
          <w:kern w:val="0"/>
          <w:sz w:val="22"/>
          <w:szCs w:val="22"/>
          <w:lang w:eastAsia="de-DE" w:bidi="ar-SA"/>
        </w:rPr>
        <w:t>1.902.220,71</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Aufwendungen:</w:t>
      </w:r>
      <w:r w:rsidRPr="00BD278C">
        <w:rPr>
          <w:rFonts w:asciiTheme="minorHAnsi" w:eastAsiaTheme="minorHAnsi" w:hAnsiTheme="minorHAnsi" w:cstheme="minorBidi"/>
          <w:kern w:val="0"/>
          <w:sz w:val="22"/>
          <w:szCs w:val="22"/>
          <w:lang w:eastAsia="en-US" w:bidi="ar-SA"/>
        </w:rPr>
        <w:t xml:space="preserve"> </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4175D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90939">
        <w:rPr>
          <w:rFonts w:ascii="Verdana" w:eastAsia="Times New Roman" w:hAnsi="Verdana" w:cs="Tahoma"/>
          <w:bCs/>
          <w:kern w:val="0"/>
          <w:sz w:val="22"/>
          <w:szCs w:val="22"/>
          <w:lang w:eastAsia="de-DE" w:bidi="ar-SA"/>
        </w:rPr>
        <w:t>1.952.</w:t>
      </w:r>
      <w:r w:rsidR="00C43284">
        <w:rPr>
          <w:rFonts w:ascii="Verdana" w:eastAsia="Times New Roman" w:hAnsi="Verdana" w:cs="Tahoma"/>
          <w:bCs/>
          <w:kern w:val="0"/>
          <w:sz w:val="22"/>
          <w:szCs w:val="22"/>
          <w:lang w:eastAsia="de-DE" w:bidi="ar-SA"/>
        </w:rPr>
        <w:t>578</w:t>
      </w:r>
      <w:r w:rsidR="00990939">
        <w:rPr>
          <w:rFonts w:ascii="Verdana" w:eastAsia="Times New Roman" w:hAnsi="Verdana" w:cs="Tahoma"/>
          <w:bCs/>
          <w:kern w:val="0"/>
          <w:sz w:val="22"/>
          <w:szCs w:val="22"/>
          <w:lang w:eastAsia="de-DE" w:bidi="ar-SA"/>
        </w:rPr>
        <w:t>,</w:t>
      </w:r>
      <w:r w:rsidR="00C43284">
        <w:rPr>
          <w:rFonts w:ascii="Verdana" w:eastAsia="Times New Roman" w:hAnsi="Verdana" w:cs="Tahoma"/>
          <w:bCs/>
          <w:kern w:val="0"/>
          <w:sz w:val="22"/>
          <w:szCs w:val="22"/>
          <w:lang w:eastAsia="de-DE" w:bidi="ar-SA"/>
        </w:rPr>
        <w:t>07</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526725" w:rsidRDefault="00526725"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Entnahmen von Haushaltsrücklagen:</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90939">
        <w:rPr>
          <w:rFonts w:ascii="Verdana" w:eastAsia="Times New Roman" w:hAnsi="Verdana" w:cs="Tahoma"/>
          <w:bCs/>
          <w:kern w:val="0"/>
          <w:sz w:val="22"/>
          <w:szCs w:val="22"/>
          <w:lang w:eastAsia="de-DE" w:bidi="ar-SA"/>
        </w:rPr>
        <w:t xml:space="preserve">   </w:t>
      </w:r>
      <w:r w:rsidR="00861493">
        <w:rPr>
          <w:rFonts w:ascii="Verdana" w:eastAsia="Times New Roman" w:hAnsi="Verdana" w:cs="Tahoma"/>
          <w:bCs/>
          <w:kern w:val="0"/>
          <w:sz w:val="22"/>
          <w:szCs w:val="22"/>
          <w:lang w:eastAsia="de-DE" w:bidi="ar-SA"/>
        </w:rPr>
        <w:t>534</w:t>
      </w:r>
      <w:r w:rsidR="00990939">
        <w:rPr>
          <w:rFonts w:ascii="Verdana" w:eastAsia="Times New Roman" w:hAnsi="Verdana" w:cs="Tahoma"/>
          <w:bCs/>
          <w:kern w:val="0"/>
          <w:sz w:val="22"/>
          <w:szCs w:val="22"/>
          <w:lang w:eastAsia="de-DE" w:bidi="ar-SA"/>
        </w:rPr>
        <w:t>.</w:t>
      </w:r>
      <w:r w:rsidR="00861493">
        <w:rPr>
          <w:rFonts w:ascii="Verdana" w:eastAsia="Times New Roman" w:hAnsi="Verdana" w:cs="Tahoma"/>
          <w:bCs/>
          <w:kern w:val="0"/>
          <w:sz w:val="22"/>
          <w:szCs w:val="22"/>
          <w:lang w:eastAsia="de-DE" w:bidi="ar-SA"/>
        </w:rPr>
        <w:t>453,5</w:t>
      </w:r>
      <w:r w:rsidR="00990939">
        <w:rPr>
          <w:rFonts w:ascii="Verdana" w:eastAsia="Times New Roman" w:hAnsi="Verdana" w:cs="Tahoma"/>
          <w:bCs/>
          <w:kern w:val="0"/>
          <w:sz w:val="22"/>
          <w:szCs w:val="22"/>
          <w:lang w:eastAsia="de-DE" w:bidi="ar-SA"/>
        </w:rPr>
        <w:t>0</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Zuweisung an Haushaltsrücklagen:</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90939">
        <w:rPr>
          <w:rFonts w:ascii="Verdana" w:eastAsia="Times New Roman" w:hAnsi="Verdana" w:cs="Tahoma"/>
          <w:bCs/>
          <w:kern w:val="0"/>
          <w:sz w:val="22"/>
          <w:szCs w:val="22"/>
          <w:lang w:eastAsia="de-DE" w:bidi="ar-SA"/>
        </w:rPr>
        <w:t xml:space="preserve">   </w:t>
      </w:r>
      <w:r w:rsidR="00861493">
        <w:rPr>
          <w:rFonts w:ascii="Verdana" w:eastAsia="Times New Roman" w:hAnsi="Verdana" w:cs="Tahoma"/>
          <w:bCs/>
          <w:kern w:val="0"/>
          <w:sz w:val="22"/>
          <w:szCs w:val="22"/>
          <w:lang w:eastAsia="de-DE" w:bidi="ar-SA"/>
        </w:rPr>
        <w:t>730</w:t>
      </w:r>
      <w:r w:rsidR="00990939">
        <w:rPr>
          <w:rFonts w:ascii="Verdana" w:eastAsia="Times New Roman" w:hAnsi="Verdana" w:cs="Tahoma"/>
          <w:bCs/>
          <w:kern w:val="0"/>
          <w:sz w:val="22"/>
          <w:szCs w:val="22"/>
          <w:lang w:eastAsia="de-DE" w:bidi="ar-SA"/>
        </w:rPr>
        <w:t>.</w:t>
      </w:r>
      <w:r w:rsidR="00861493">
        <w:rPr>
          <w:rFonts w:ascii="Verdana" w:eastAsia="Times New Roman" w:hAnsi="Verdana" w:cs="Tahoma"/>
          <w:bCs/>
          <w:kern w:val="0"/>
          <w:sz w:val="22"/>
          <w:szCs w:val="22"/>
          <w:lang w:eastAsia="de-DE" w:bidi="ar-SA"/>
        </w:rPr>
        <w:t>907</w:t>
      </w:r>
      <w:r w:rsidR="00990939">
        <w:rPr>
          <w:rFonts w:ascii="Verdana" w:eastAsia="Times New Roman" w:hAnsi="Verdana" w:cs="Tahoma"/>
          <w:bCs/>
          <w:kern w:val="0"/>
          <w:sz w:val="22"/>
          <w:szCs w:val="22"/>
          <w:lang w:eastAsia="de-DE" w:bidi="ar-SA"/>
        </w:rPr>
        <w:t>,</w:t>
      </w:r>
      <w:r w:rsidR="00861493">
        <w:rPr>
          <w:rFonts w:ascii="Verdana" w:eastAsia="Times New Roman" w:hAnsi="Verdana" w:cs="Tahoma"/>
          <w:bCs/>
          <w:kern w:val="0"/>
          <w:sz w:val="22"/>
          <w:szCs w:val="22"/>
          <w:lang w:eastAsia="de-DE" w:bidi="ar-SA"/>
        </w:rPr>
        <w:t>00</w:t>
      </w:r>
    </w:p>
    <w:p w:rsidR="00BD278C" w:rsidRPr="00BD278C" w:rsidRDefault="00BD278C" w:rsidP="00BD278C">
      <w:pPr>
        <w:widowControl/>
        <w:pBdr>
          <w:bottom w:val="single" w:sz="4" w:space="1" w:color="auto"/>
        </w:pBdr>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Nettoergebnis nach Haushaltsrücklagen:</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90939">
        <w:rPr>
          <w:rFonts w:ascii="Verdana" w:eastAsia="Times New Roman" w:hAnsi="Verdana" w:cs="Tahoma"/>
          <w:bCs/>
          <w:kern w:val="0"/>
          <w:sz w:val="22"/>
          <w:szCs w:val="22"/>
          <w:lang w:eastAsia="de-DE" w:bidi="ar-SA"/>
        </w:rPr>
        <w:t xml:space="preserve">  -</w:t>
      </w:r>
      <w:r w:rsidR="00B92A63">
        <w:rPr>
          <w:rFonts w:ascii="Verdana" w:eastAsia="Times New Roman" w:hAnsi="Verdana" w:cs="Tahoma"/>
          <w:bCs/>
          <w:kern w:val="0"/>
          <w:sz w:val="22"/>
          <w:szCs w:val="22"/>
          <w:lang w:eastAsia="de-DE" w:bidi="ar-SA"/>
        </w:rPr>
        <w:t>246</w:t>
      </w:r>
      <w:r w:rsidR="00990939">
        <w:rPr>
          <w:rFonts w:ascii="Verdana" w:eastAsia="Times New Roman" w:hAnsi="Verdana" w:cs="Tahoma"/>
          <w:bCs/>
          <w:kern w:val="0"/>
          <w:sz w:val="22"/>
          <w:szCs w:val="22"/>
          <w:lang w:eastAsia="de-DE" w:bidi="ar-SA"/>
        </w:rPr>
        <w:t>.</w:t>
      </w:r>
      <w:r w:rsidR="00C43284">
        <w:rPr>
          <w:rFonts w:ascii="Verdana" w:eastAsia="Times New Roman" w:hAnsi="Verdana" w:cs="Tahoma"/>
          <w:bCs/>
          <w:kern w:val="0"/>
          <w:sz w:val="22"/>
          <w:szCs w:val="22"/>
          <w:lang w:eastAsia="de-DE" w:bidi="ar-SA"/>
        </w:rPr>
        <w:t>810</w:t>
      </w:r>
      <w:r w:rsidR="00990939">
        <w:rPr>
          <w:rFonts w:ascii="Verdana" w:eastAsia="Times New Roman" w:hAnsi="Verdana" w:cs="Tahoma"/>
          <w:bCs/>
          <w:kern w:val="0"/>
          <w:sz w:val="22"/>
          <w:szCs w:val="22"/>
          <w:lang w:eastAsia="de-DE" w:bidi="ar-SA"/>
        </w:rPr>
        <w:t>,</w:t>
      </w:r>
      <w:r w:rsidR="00C43284">
        <w:rPr>
          <w:rFonts w:ascii="Verdana" w:eastAsia="Times New Roman" w:hAnsi="Verdana" w:cs="Tahoma"/>
          <w:bCs/>
          <w:kern w:val="0"/>
          <w:sz w:val="22"/>
          <w:szCs w:val="22"/>
          <w:lang w:eastAsia="de-DE" w:bidi="ar-SA"/>
        </w:rPr>
        <w:t>86</w:t>
      </w:r>
    </w:p>
    <w:p w:rsid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ED57F0" w:rsidRDefault="00ED57F0"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numPr>
          <w:ilvl w:val="1"/>
          <w:numId w:val="25"/>
        </w:numPr>
        <w:tabs>
          <w:tab w:val="left" w:pos="567"/>
        </w:tabs>
        <w:suppressAutoHyphens w:val="0"/>
        <w:spacing w:after="200" w:line="280" w:lineRule="exact"/>
        <w:ind w:left="567" w:hanging="567"/>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Summe der Einzahlungen und Auszahlungen (voranschlagswirksam):</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Einzahlungen:</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063B2">
        <w:rPr>
          <w:rFonts w:ascii="Verdana" w:eastAsia="Times New Roman" w:hAnsi="Verdana" w:cs="Tahoma"/>
          <w:bCs/>
          <w:kern w:val="0"/>
          <w:sz w:val="22"/>
          <w:szCs w:val="22"/>
          <w:lang w:eastAsia="de-DE" w:bidi="ar-SA"/>
        </w:rPr>
        <w:t>1.889.010,88</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Auszahlungen:</w:t>
      </w:r>
      <w:r w:rsidRPr="00BD278C">
        <w:rPr>
          <w:rFonts w:asciiTheme="minorHAnsi" w:eastAsiaTheme="minorHAnsi" w:hAnsiTheme="minorHAnsi" w:cstheme="minorBidi"/>
          <w:kern w:val="0"/>
          <w:sz w:val="22"/>
          <w:szCs w:val="22"/>
          <w:lang w:eastAsia="en-US" w:bidi="ar-SA"/>
        </w:rPr>
        <w:t xml:space="preserve"> </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9063B2">
        <w:rPr>
          <w:rFonts w:ascii="Verdana" w:eastAsia="Times New Roman" w:hAnsi="Verdana" w:cs="Tahoma"/>
          <w:bCs/>
          <w:kern w:val="0"/>
          <w:sz w:val="22"/>
          <w:szCs w:val="22"/>
          <w:lang w:eastAsia="de-DE" w:bidi="ar-SA"/>
        </w:rPr>
        <w:t>2.059.743,11</w:t>
      </w:r>
    </w:p>
    <w:p w:rsidR="00BD278C" w:rsidRPr="00BD278C" w:rsidRDefault="00BD278C" w:rsidP="00BD278C">
      <w:pPr>
        <w:widowControl/>
        <w:pBdr>
          <w:bottom w:val="single" w:sz="4" w:space="1" w:color="auto"/>
        </w:pBdr>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242119" w:rsidRDefault="00BD278C" w:rsidP="00242119">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Geldfluss aus der voranschlagswirksamen Gebarung:</w:t>
      </w:r>
      <w:r w:rsidRPr="00BD278C">
        <w:rPr>
          <w:rFonts w:ascii="Verdana" w:eastAsia="Times New Roman" w:hAnsi="Verdana" w:cs="Tahoma"/>
          <w:bCs/>
          <w:kern w:val="0"/>
          <w:sz w:val="22"/>
          <w:szCs w:val="22"/>
          <w:lang w:eastAsia="de-DE" w:bidi="ar-SA"/>
        </w:rPr>
        <w:tab/>
      </w:r>
      <w:r w:rsidR="00526725">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242119">
        <w:rPr>
          <w:rFonts w:ascii="Verdana" w:eastAsia="Times New Roman" w:hAnsi="Verdana" w:cs="Tahoma"/>
          <w:bCs/>
          <w:kern w:val="0"/>
          <w:sz w:val="22"/>
          <w:szCs w:val="22"/>
          <w:lang w:eastAsia="de-DE" w:bidi="ar-SA"/>
        </w:rPr>
        <w:t xml:space="preserve">  </w:t>
      </w:r>
      <w:r w:rsidR="009063B2">
        <w:rPr>
          <w:rFonts w:ascii="Verdana" w:eastAsia="Times New Roman" w:hAnsi="Verdana" w:cs="Tahoma"/>
          <w:bCs/>
          <w:kern w:val="0"/>
          <w:sz w:val="22"/>
          <w:szCs w:val="22"/>
          <w:lang w:eastAsia="de-DE" w:bidi="ar-SA"/>
        </w:rPr>
        <w:t>-170.732,23</w:t>
      </w:r>
    </w:p>
    <w:p w:rsidR="00CF1131" w:rsidRDefault="00CF1131" w:rsidP="00242119">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ED57F0" w:rsidRDefault="00ED57F0" w:rsidP="00242119">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8153D7" w:rsidRDefault="008153D7" w:rsidP="00242119">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numPr>
          <w:ilvl w:val="1"/>
          <w:numId w:val="25"/>
        </w:numPr>
        <w:tabs>
          <w:tab w:val="left" w:pos="567"/>
        </w:tabs>
        <w:suppressAutoHyphens w:val="0"/>
        <w:spacing w:after="200" w:line="280" w:lineRule="exact"/>
        <w:ind w:left="0" w:firstLine="0"/>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 xml:space="preserve">Summe der Einzahlungen und Auszahlungen (nicht voranschlagswirksam) </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Einzahlungen:</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8A2DAD">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8A2DAD">
        <w:rPr>
          <w:rFonts w:ascii="Verdana" w:eastAsia="Times New Roman" w:hAnsi="Verdana" w:cs="Tahoma"/>
          <w:bCs/>
          <w:kern w:val="0"/>
          <w:sz w:val="22"/>
          <w:szCs w:val="22"/>
          <w:lang w:eastAsia="de-DE" w:bidi="ar-SA"/>
        </w:rPr>
        <w:t>915.394,96</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Auszahlungen:</w:t>
      </w:r>
      <w:r w:rsidRPr="00BD278C">
        <w:rPr>
          <w:rFonts w:asciiTheme="minorHAnsi" w:eastAsiaTheme="minorHAnsi" w:hAnsiTheme="minorHAnsi" w:cstheme="minorBidi"/>
          <w:kern w:val="0"/>
          <w:sz w:val="22"/>
          <w:szCs w:val="22"/>
          <w:lang w:eastAsia="en-US" w:bidi="ar-SA"/>
        </w:rPr>
        <w:t xml:space="preserve"> </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6B29C8">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6B29C8">
        <w:rPr>
          <w:rFonts w:ascii="Verdana" w:eastAsia="Times New Roman" w:hAnsi="Verdana" w:cs="Tahoma"/>
          <w:bCs/>
          <w:kern w:val="0"/>
          <w:sz w:val="22"/>
          <w:szCs w:val="22"/>
          <w:lang w:eastAsia="de-DE" w:bidi="ar-SA"/>
        </w:rPr>
        <w:t>889.004,00</w:t>
      </w:r>
    </w:p>
    <w:p w:rsidR="00BD278C" w:rsidRPr="00BD278C" w:rsidRDefault="00BD278C" w:rsidP="00BD278C">
      <w:pPr>
        <w:widowControl/>
        <w:pBdr>
          <w:bottom w:val="single" w:sz="4" w:space="1" w:color="auto"/>
        </w:pBdr>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Geldfluss aus der nicht voranschlagswirksamen Gebarung:</w:t>
      </w:r>
      <w:r w:rsidRPr="00BD278C">
        <w:rPr>
          <w:rFonts w:ascii="Verdana" w:eastAsia="Times New Roman" w:hAnsi="Verdana" w:cs="Tahoma"/>
          <w:bCs/>
          <w:kern w:val="0"/>
          <w:sz w:val="22"/>
          <w:szCs w:val="22"/>
          <w:lang w:eastAsia="de-DE" w:bidi="ar-SA"/>
        </w:rPr>
        <w:tab/>
        <w:t xml:space="preserve">€ </w:t>
      </w:r>
      <w:r w:rsidR="006B29C8">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6B29C8">
        <w:rPr>
          <w:rFonts w:ascii="Verdana" w:eastAsia="Times New Roman" w:hAnsi="Verdana" w:cs="Tahoma"/>
          <w:bCs/>
          <w:kern w:val="0"/>
          <w:sz w:val="22"/>
          <w:szCs w:val="22"/>
          <w:lang w:eastAsia="de-DE" w:bidi="ar-SA"/>
        </w:rPr>
        <w:t>26.390,96</w:t>
      </w:r>
    </w:p>
    <w:p w:rsidR="00BD278C" w:rsidRDefault="00BD278C"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ED57F0" w:rsidRDefault="00ED57F0"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8153D7" w:rsidRPr="00BD278C" w:rsidRDefault="008153D7"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BD278C" w:rsidRPr="00BD278C" w:rsidRDefault="00BD278C" w:rsidP="00BD278C">
      <w:pPr>
        <w:widowControl/>
        <w:numPr>
          <w:ilvl w:val="1"/>
          <w:numId w:val="25"/>
        </w:numPr>
        <w:suppressAutoHyphens w:val="0"/>
        <w:spacing w:after="200" w:line="280" w:lineRule="exact"/>
        <w:ind w:left="567" w:hanging="567"/>
        <w:contextualSpacing/>
        <w:jc w:val="both"/>
        <w:rPr>
          <w:rFonts w:ascii="Verdana" w:eastAsia="Times New Roman" w:hAnsi="Verdana" w:cs="Tahoma"/>
          <w:bCs/>
          <w:i/>
          <w:kern w:val="0"/>
          <w:sz w:val="22"/>
          <w:szCs w:val="22"/>
          <w:lang w:val="de-DE" w:eastAsia="de-DE" w:bidi="ar-SA"/>
        </w:rPr>
      </w:pPr>
      <w:r w:rsidRPr="00BD278C">
        <w:rPr>
          <w:rFonts w:ascii="Verdana" w:eastAsia="Times New Roman" w:hAnsi="Verdana" w:cs="Tahoma"/>
          <w:bCs/>
          <w:i/>
          <w:kern w:val="0"/>
          <w:sz w:val="22"/>
          <w:szCs w:val="22"/>
          <w:lang w:val="de-DE" w:eastAsia="de-DE" w:bidi="ar-SA"/>
        </w:rPr>
        <w:t>Veränderung an Liquiden Mitteln:</w:t>
      </w:r>
      <w:r w:rsidRPr="00BD278C">
        <w:rPr>
          <w:rFonts w:ascii="Calibri" w:eastAsia="Calibri" w:hAnsi="Calibri" w:cs="Times New Roman"/>
          <w:kern w:val="0"/>
          <w:sz w:val="22"/>
          <w:szCs w:val="22"/>
          <w:vertAlign w:val="superscript"/>
          <w:lang w:val="de-DE" w:eastAsia="en-US" w:bidi="ar-SA"/>
        </w:rPr>
        <w:t xml:space="preserve"> </w:t>
      </w:r>
    </w:p>
    <w:p w:rsidR="00BD278C" w:rsidRPr="00BD278C" w:rsidRDefault="00BD278C" w:rsidP="00BD278C">
      <w:pPr>
        <w:widowControl/>
        <w:suppressAutoHyphens w:val="0"/>
        <w:spacing w:line="280" w:lineRule="exact"/>
        <w:rPr>
          <w:rFonts w:ascii="Verdana" w:eastAsia="Times New Roman" w:hAnsi="Verdana" w:cs="Tahoma"/>
          <w:bCs/>
          <w:i/>
          <w:kern w:val="0"/>
          <w:sz w:val="22"/>
          <w:szCs w:val="22"/>
          <w:lang w:eastAsia="de-DE" w:bidi="ar-SA"/>
        </w:rPr>
      </w:pP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Anfangsbestand liquide Mittel:</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6B29C8">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6B29C8">
        <w:rPr>
          <w:rFonts w:ascii="Verdana" w:eastAsia="Times New Roman" w:hAnsi="Verdana" w:cs="Tahoma"/>
          <w:bCs/>
          <w:kern w:val="0"/>
          <w:sz w:val="22"/>
          <w:szCs w:val="22"/>
          <w:lang w:eastAsia="de-DE" w:bidi="ar-SA"/>
        </w:rPr>
        <w:t>292.422,70</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Endbestand liquide Mittel:</w:t>
      </w:r>
      <w:r w:rsidRPr="00BD278C">
        <w:rPr>
          <w:rFonts w:asciiTheme="minorHAnsi" w:eastAsiaTheme="minorHAnsi" w:hAnsiTheme="minorHAnsi" w:cstheme="minorBidi"/>
          <w:kern w:val="0"/>
          <w:sz w:val="22"/>
          <w:szCs w:val="22"/>
          <w:lang w:eastAsia="en-US" w:bidi="ar-SA"/>
        </w:rPr>
        <w:t xml:space="preserve"> </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6B29C8">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6B29C8">
        <w:rPr>
          <w:rFonts w:ascii="Verdana" w:eastAsia="Times New Roman" w:hAnsi="Verdana" w:cs="Tahoma"/>
          <w:bCs/>
          <w:kern w:val="0"/>
          <w:sz w:val="22"/>
          <w:szCs w:val="22"/>
          <w:lang w:eastAsia="de-DE" w:bidi="ar-SA"/>
        </w:rPr>
        <w:t>148.081,43</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heme="minorHAnsi" w:hAnsi="Verdana" w:cs="Arial"/>
          <w:kern w:val="0"/>
          <w:sz w:val="22"/>
          <w:szCs w:val="22"/>
          <w:lang w:eastAsia="de-DE" w:bidi="ar-SA"/>
        </w:rPr>
        <w:t xml:space="preserve">davon Zahlungsmittelreserven </w:t>
      </w:r>
      <w:r w:rsidRPr="00BD278C">
        <w:rPr>
          <w:rFonts w:ascii="Verdana" w:eastAsiaTheme="minorHAnsi" w:hAnsi="Verdana" w:cs="Arial"/>
          <w:kern w:val="0"/>
          <w:sz w:val="22"/>
          <w:szCs w:val="22"/>
          <w:lang w:eastAsia="de-DE" w:bidi="ar-SA"/>
        </w:rPr>
        <w:tab/>
      </w:r>
      <w:r w:rsidRPr="00BD278C">
        <w:rPr>
          <w:rFonts w:ascii="Verdana" w:eastAsiaTheme="minorHAnsi" w:hAnsi="Verdana" w:cs="Arial"/>
          <w:kern w:val="0"/>
          <w:sz w:val="22"/>
          <w:szCs w:val="22"/>
          <w:lang w:eastAsia="de-DE" w:bidi="ar-SA"/>
        </w:rPr>
        <w:tab/>
      </w:r>
      <w:r w:rsidRPr="00BD278C">
        <w:rPr>
          <w:rFonts w:ascii="Verdana" w:eastAsiaTheme="minorHAnsi" w:hAnsi="Verdana" w:cs="Arial"/>
          <w:kern w:val="0"/>
          <w:sz w:val="22"/>
          <w:szCs w:val="22"/>
          <w:lang w:eastAsia="de-DE" w:bidi="ar-SA"/>
        </w:rPr>
        <w:tab/>
      </w:r>
      <w:r w:rsidRPr="00BD278C">
        <w:rPr>
          <w:rFonts w:ascii="Verdana" w:eastAsiaTheme="minorHAnsi" w:hAnsi="Verdana" w:cs="Arial"/>
          <w:kern w:val="0"/>
          <w:sz w:val="22"/>
          <w:szCs w:val="22"/>
          <w:lang w:eastAsia="de-DE" w:bidi="ar-SA"/>
        </w:rPr>
        <w:tab/>
      </w:r>
      <w:r w:rsidRPr="00BD278C">
        <w:rPr>
          <w:rFonts w:ascii="Verdana" w:eastAsiaTheme="minorHAnsi" w:hAnsi="Verdana" w:cs="Arial"/>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6B29C8">
        <w:rPr>
          <w:rFonts w:ascii="Verdana" w:eastAsia="Times New Roman" w:hAnsi="Verdana" w:cs="Tahoma"/>
          <w:bCs/>
          <w:kern w:val="0"/>
          <w:sz w:val="22"/>
          <w:szCs w:val="22"/>
          <w:lang w:eastAsia="de-DE" w:bidi="ar-SA"/>
        </w:rPr>
        <w:t xml:space="preserve">          </w:t>
      </w:r>
      <w:r w:rsidR="00405B03">
        <w:rPr>
          <w:rFonts w:ascii="Verdana" w:eastAsia="Times New Roman" w:hAnsi="Verdana" w:cs="Tahoma"/>
          <w:bCs/>
          <w:kern w:val="0"/>
          <w:sz w:val="22"/>
          <w:szCs w:val="22"/>
          <w:lang w:eastAsia="de-DE" w:bidi="ar-SA"/>
        </w:rPr>
        <w:t xml:space="preserve"> </w:t>
      </w:r>
      <w:r w:rsidR="006B29C8">
        <w:rPr>
          <w:rFonts w:ascii="Verdana" w:eastAsia="Times New Roman" w:hAnsi="Verdana" w:cs="Tahoma"/>
          <w:bCs/>
          <w:kern w:val="0"/>
          <w:sz w:val="22"/>
          <w:szCs w:val="22"/>
          <w:lang w:eastAsia="de-DE" w:bidi="ar-SA"/>
        </w:rPr>
        <w:t xml:space="preserve"> 0,00</w:t>
      </w:r>
    </w:p>
    <w:p w:rsid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8153D7" w:rsidRDefault="008153D7"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ED57F0" w:rsidRPr="00BD278C" w:rsidRDefault="00ED57F0"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rsidR="00BD278C" w:rsidRDefault="00BD278C" w:rsidP="00BD278C">
      <w:pPr>
        <w:widowControl/>
        <w:numPr>
          <w:ilvl w:val="1"/>
          <w:numId w:val="25"/>
        </w:numPr>
        <w:suppressAutoHyphens w:val="0"/>
        <w:spacing w:after="200" w:line="280" w:lineRule="exact"/>
        <w:ind w:left="567" w:hanging="567"/>
        <w:contextualSpacing/>
        <w:jc w:val="both"/>
        <w:rPr>
          <w:rFonts w:ascii="Verdana" w:eastAsia="Calibri" w:hAnsi="Verdana" w:cs="Arial"/>
          <w:i/>
          <w:kern w:val="0"/>
          <w:sz w:val="22"/>
          <w:szCs w:val="22"/>
          <w:lang w:val="de-DE" w:eastAsia="de-DE" w:bidi="ar-SA"/>
        </w:rPr>
      </w:pPr>
      <w:r w:rsidRPr="00BD278C">
        <w:rPr>
          <w:rFonts w:ascii="Verdana" w:eastAsia="Calibri" w:hAnsi="Verdana" w:cs="Arial"/>
          <w:i/>
          <w:kern w:val="0"/>
          <w:sz w:val="22"/>
          <w:szCs w:val="22"/>
          <w:lang w:val="de-DE" w:eastAsia="de-DE" w:bidi="ar-SA"/>
        </w:rPr>
        <w:t>Analyse de</w:t>
      </w:r>
      <w:r w:rsidR="008F29E1">
        <w:rPr>
          <w:rFonts w:ascii="Verdana" w:eastAsia="Calibri" w:hAnsi="Verdana" w:cs="Arial"/>
          <w:i/>
          <w:kern w:val="0"/>
          <w:sz w:val="22"/>
          <w:szCs w:val="22"/>
          <w:lang w:val="de-DE" w:eastAsia="de-DE" w:bidi="ar-SA"/>
        </w:rPr>
        <w:t>s</w:t>
      </w:r>
      <w:r w:rsidRPr="00BD278C">
        <w:rPr>
          <w:rFonts w:ascii="Verdana" w:eastAsia="Calibri" w:hAnsi="Verdana" w:cs="Arial"/>
          <w:i/>
          <w:kern w:val="0"/>
          <w:sz w:val="22"/>
          <w:szCs w:val="22"/>
          <w:lang w:val="de-DE" w:eastAsia="de-DE" w:bidi="ar-SA"/>
        </w:rPr>
        <w:t xml:space="preserve"> Ergebnis- und Finanzierungs</w:t>
      </w:r>
      <w:r w:rsidR="008F29E1">
        <w:rPr>
          <w:rFonts w:ascii="Verdana" w:eastAsia="Calibri" w:hAnsi="Verdana" w:cs="Arial"/>
          <w:i/>
          <w:kern w:val="0"/>
          <w:sz w:val="22"/>
          <w:szCs w:val="22"/>
          <w:lang w:val="de-DE" w:eastAsia="de-DE" w:bidi="ar-SA"/>
        </w:rPr>
        <w:t>haushaltes</w:t>
      </w:r>
      <w:r w:rsidRPr="00BD278C">
        <w:rPr>
          <w:rFonts w:ascii="Verdana" w:eastAsia="Calibri" w:hAnsi="Verdana" w:cs="Arial"/>
          <w:i/>
          <w:kern w:val="0"/>
          <w:sz w:val="22"/>
          <w:szCs w:val="22"/>
          <w:lang w:val="de-DE" w:eastAsia="de-DE" w:bidi="ar-SA"/>
        </w:rPr>
        <w:t>:</w:t>
      </w:r>
    </w:p>
    <w:p w:rsidR="008153D7" w:rsidRDefault="008153D7"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E308E1" w:rsidRDefault="00E308E1"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585DB6" w:rsidRDefault="003D38B6"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Der Gebührenergebnishaushalt (Müll, Bauhof, Kanal) wurde durch Zuweisung an Haushaltsrücklagen von 249.309,26 € ausgeglichen. Dieser Betrag setzt sich aus den Gebührenüberschuss 2020 von </w:t>
      </w:r>
      <w:r w:rsidRPr="004175D5">
        <w:rPr>
          <w:rFonts w:ascii="Verdana" w:eastAsiaTheme="minorHAnsi" w:hAnsi="Verdana" w:cs="Arial"/>
          <w:b/>
          <w:bCs/>
          <w:kern w:val="0"/>
          <w:sz w:val="22"/>
          <w:szCs w:val="22"/>
          <w:lang w:val="de-DE" w:eastAsia="de-DE" w:bidi="ar-SA"/>
        </w:rPr>
        <w:t>80.309,26</w:t>
      </w:r>
      <w:r>
        <w:rPr>
          <w:rFonts w:ascii="Verdana" w:eastAsiaTheme="minorHAnsi" w:hAnsi="Verdana" w:cs="Arial"/>
          <w:kern w:val="0"/>
          <w:sz w:val="22"/>
          <w:szCs w:val="22"/>
          <w:lang w:val="de-DE" w:eastAsia="de-DE" w:bidi="ar-SA"/>
        </w:rPr>
        <w:t xml:space="preserve"> € und durch die bereits im Jahr 2020 entnommenen Haushaltsrücklagen von </w:t>
      </w:r>
      <w:r w:rsidRPr="004175D5">
        <w:rPr>
          <w:rFonts w:ascii="Verdana" w:eastAsiaTheme="minorHAnsi" w:hAnsi="Verdana" w:cs="Arial"/>
          <w:b/>
          <w:bCs/>
          <w:kern w:val="0"/>
          <w:sz w:val="22"/>
          <w:szCs w:val="22"/>
          <w:lang w:val="de-DE" w:eastAsia="de-DE" w:bidi="ar-SA"/>
        </w:rPr>
        <w:t>169.000,00 €</w:t>
      </w:r>
      <w:r>
        <w:rPr>
          <w:rFonts w:ascii="Verdana" w:eastAsiaTheme="minorHAnsi" w:hAnsi="Verdana" w:cs="Arial"/>
          <w:kern w:val="0"/>
          <w:sz w:val="22"/>
          <w:szCs w:val="22"/>
          <w:lang w:val="de-DE" w:eastAsia="de-DE" w:bidi="ar-SA"/>
        </w:rPr>
        <w:t xml:space="preserve"> zusammen. </w:t>
      </w: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Pr="00E308E1"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r w:rsidRPr="00E308E1">
        <w:rPr>
          <w:rFonts w:ascii="Verdana" w:eastAsiaTheme="minorHAnsi" w:hAnsi="Verdana" w:cs="Arial"/>
          <w:kern w:val="0"/>
          <w:sz w:val="22"/>
          <w:szCs w:val="22"/>
          <w:lang w:val="de-DE" w:eastAsia="de-DE" w:bidi="ar-SA"/>
        </w:rPr>
        <w:t xml:space="preserve">Gebührenüberschuss 2020 </w:t>
      </w: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tbl>
      <w:tblPr>
        <w:tblpPr w:leftFromText="141" w:rightFromText="141" w:vertAnchor="text" w:horzAnchor="page" w:tblpX="1786" w:tblpY="-41"/>
        <w:tblW w:w="3151" w:type="dxa"/>
        <w:tblCellMar>
          <w:left w:w="70" w:type="dxa"/>
          <w:right w:w="70" w:type="dxa"/>
        </w:tblCellMar>
        <w:tblLook w:val="04A0" w:firstRow="1" w:lastRow="0" w:firstColumn="1" w:lastColumn="0" w:noHBand="0" w:noVBand="1"/>
      </w:tblPr>
      <w:tblGrid>
        <w:gridCol w:w="891"/>
        <w:gridCol w:w="930"/>
        <w:gridCol w:w="1330"/>
      </w:tblGrid>
      <w:tr w:rsidR="00A33CE4" w:rsidRPr="00CA4A5D" w:rsidTr="00A33CE4">
        <w:trPr>
          <w:trHeight w:val="532"/>
        </w:trPr>
        <w:tc>
          <w:tcPr>
            <w:tcW w:w="891" w:type="dxa"/>
            <w:tcBorders>
              <w:top w:val="single" w:sz="8" w:space="0" w:color="auto"/>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Ansatz</w:t>
            </w:r>
          </w:p>
        </w:tc>
        <w:tc>
          <w:tcPr>
            <w:tcW w:w="930" w:type="dxa"/>
            <w:tcBorders>
              <w:top w:val="single" w:sz="8" w:space="0" w:color="auto"/>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 </w:t>
            </w:r>
          </w:p>
        </w:tc>
        <w:tc>
          <w:tcPr>
            <w:tcW w:w="13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3CE4" w:rsidRPr="00CA4A5D" w:rsidRDefault="00A33CE4" w:rsidP="00A33CE4">
            <w:pPr>
              <w:widowControl/>
              <w:suppressAutoHyphens w:val="0"/>
              <w:jc w:val="center"/>
              <w:rPr>
                <w:rFonts w:ascii="Tahoma" w:eastAsia="Times New Roman" w:hAnsi="Tahoma" w:cs="Tahoma"/>
                <w:color w:val="000000"/>
                <w:kern w:val="0"/>
                <w:sz w:val="16"/>
                <w:szCs w:val="16"/>
                <w:lang w:eastAsia="de-AT" w:bidi="ar-SA"/>
              </w:rPr>
            </w:pPr>
            <w:r w:rsidRPr="00CA4A5D">
              <w:rPr>
                <w:rFonts w:ascii="Tahoma" w:eastAsia="Times New Roman" w:hAnsi="Tahoma" w:cs="Tahoma"/>
                <w:color w:val="000000"/>
                <w:kern w:val="0"/>
                <w:sz w:val="16"/>
                <w:szCs w:val="16"/>
                <w:lang w:eastAsia="de-AT" w:bidi="ar-SA"/>
              </w:rPr>
              <w:t>Jahr 2020 ERGEBNIS - HAUSHALT SA0</w:t>
            </w:r>
          </w:p>
        </w:tc>
      </w:tr>
      <w:tr w:rsidR="00A33CE4" w:rsidRPr="00CA4A5D" w:rsidTr="00A33CE4">
        <w:trPr>
          <w:trHeight w:val="339"/>
        </w:trPr>
        <w:tc>
          <w:tcPr>
            <w:tcW w:w="891"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8200</w:t>
            </w:r>
          </w:p>
        </w:tc>
        <w:tc>
          <w:tcPr>
            <w:tcW w:w="930"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Bauhof</w:t>
            </w:r>
          </w:p>
        </w:tc>
        <w:tc>
          <w:tcPr>
            <w:tcW w:w="1330" w:type="dxa"/>
            <w:tcBorders>
              <w:top w:val="nil"/>
              <w:left w:val="single" w:sz="8" w:space="0" w:color="auto"/>
              <w:bottom w:val="single" w:sz="8" w:space="0" w:color="auto"/>
              <w:right w:val="single" w:sz="8" w:space="0" w:color="auto"/>
            </w:tcBorders>
            <w:shd w:val="clear" w:color="auto" w:fill="auto"/>
            <w:vAlign w:val="center"/>
            <w:hideMark/>
          </w:tcPr>
          <w:p w:rsidR="00A33CE4" w:rsidRPr="00CA4A5D" w:rsidRDefault="00A33CE4" w:rsidP="00A33CE4">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5.459,35</w:t>
            </w:r>
          </w:p>
        </w:tc>
      </w:tr>
      <w:tr w:rsidR="00A33CE4" w:rsidRPr="00CA4A5D" w:rsidTr="00A33CE4">
        <w:trPr>
          <w:trHeight w:val="339"/>
        </w:trPr>
        <w:tc>
          <w:tcPr>
            <w:tcW w:w="891"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8520</w:t>
            </w:r>
          </w:p>
        </w:tc>
        <w:tc>
          <w:tcPr>
            <w:tcW w:w="930"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Müll</w:t>
            </w:r>
          </w:p>
        </w:tc>
        <w:tc>
          <w:tcPr>
            <w:tcW w:w="1330" w:type="dxa"/>
            <w:tcBorders>
              <w:top w:val="nil"/>
              <w:left w:val="single" w:sz="8" w:space="0" w:color="auto"/>
              <w:bottom w:val="single" w:sz="8" w:space="0" w:color="auto"/>
              <w:right w:val="single" w:sz="8" w:space="0" w:color="auto"/>
            </w:tcBorders>
            <w:shd w:val="clear" w:color="auto" w:fill="auto"/>
            <w:vAlign w:val="center"/>
            <w:hideMark/>
          </w:tcPr>
          <w:p w:rsidR="00A33CE4" w:rsidRPr="00CA4A5D" w:rsidRDefault="00A33CE4" w:rsidP="00A33CE4">
            <w:pPr>
              <w:widowControl/>
              <w:suppressAutoHyphens w:val="0"/>
              <w:jc w:val="right"/>
              <w:rPr>
                <w:rFonts w:ascii="Tahoma" w:eastAsia="Times New Roman" w:hAnsi="Tahoma" w:cs="Tahoma"/>
                <w:b/>
                <w:bCs/>
                <w:color w:val="000000"/>
                <w:kern w:val="0"/>
                <w:szCs w:val="20"/>
                <w:lang w:eastAsia="de-AT" w:bidi="ar-SA"/>
              </w:rPr>
            </w:pPr>
            <w:r w:rsidRPr="00CA4A5D">
              <w:rPr>
                <w:rFonts w:ascii="Tahoma" w:eastAsia="Times New Roman" w:hAnsi="Tahoma" w:cs="Tahoma"/>
                <w:b/>
                <w:bCs/>
                <w:color w:val="000000"/>
                <w:kern w:val="0"/>
                <w:szCs w:val="20"/>
                <w:lang w:eastAsia="de-AT" w:bidi="ar-SA"/>
              </w:rPr>
              <w:t>-3.303,24</w:t>
            </w:r>
          </w:p>
        </w:tc>
      </w:tr>
      <w:tr w:rsidR="00A33CE4" w:rsidRPr="00CA4A5D" w:rsidTr="00A33CE4">
        <w:trPr>
          <w:trHeight w:val="339"/>
        </w:trPr>
        <w:tc>
          <w:tcPr>
            <w:tcW w:w="891"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8510</w:t>
            </w:r>
          </w:p>
        </w:tc>
        <w:tc>
          <w:tcPr>
            <w:tcW w:w="930" w:type="dxa"/>
            <w:tcBorders>
              <w:top w:val="nil"/>
              <w:left w:val="single" w:sz="8" w:space="0" w:color="auto"/>
              <w:bottom w:val="single" w:sz="8" w:space="0" w:color="auto"/>
              <w:right w:val="nil"/>
            </w:tcBorders>
            <w:shd w:val="clear" w:color="auto" w:fill="auto"/>
            <w:vAlign w:val="center"/>
            <w:hideMark/>
          </w:tcPr>
          <w:p w:rsidR="00A33CE4" w:rsidRPr="00CA4A5D" w:rsidRDefault="00A33CE4" w:rsidP="00A33CE4">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Kanal</w:t>
            </w:r>
          </w:p>
        </w:tc>
        <w:tc>
          <w:tcPr>
            <w:tcW w:w="1330" w:type="dxa"/>
            <w:tcBorders>
              <w:top w:val="nil"/>
              <w:left w:val="single" w:sz="8" w:space="0" w:color="auto"/>
              <w:bottom w:val="single" w:sz="8" w:space="0" w:color="auto"/>
              <w:right w:val="single" w:sz="8" w:space="0" w:color="auto"/>
            </w:tcBorders>
            <w:shd w:val="clear" w:color="auto" w:fill="auto"/>
            <w:vAlign w:val="center"/>
            <w:hideMark/>
          </w:tcPr>
          <w:p w:rsidR="00A33CE4" w:rsidRPr="00CA4A5D" w:rsidRDefault="00A33CE4" w:rsidP="00A33CE4">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78.153,15</w:t>
            </w:r>
          </w:p>
        </w:tc>
      </w:tr>
      <w:tr w:rsidR="00A33CE4" w:rsidRPr="00CA4A5D" w:rsidTr="00A33CE4">
        <w:trPr>
          <w:trHeight w:val="339"/>
        </w:trPr>
        <w:tc>
          <w:tcPr>
            <w:tcW w:w="891" w:type="dxa"/>
            <w:tcBorders>
              <w:top w:val="nil"/>
              <w:left w:val="nil"/>
              <w:bottom w:val="nil"/>
              <w:right w:val="nil"/>
            </w:tcBorders>
            <w:shd w:val="clear" w:color="auto" w:fill="auto"/>
            <w:noWrap/>
            <w:vAlign w:val="bottom"/>
            <w:hideMark/>
          </w:tcPr>
          <w:p w:rsidR="00A33CE4" w:rsidRPr="00CA4A5D" w:rsidRDefault="00A33CE4" w:rsidP="00A33CE4">
            <w:pPr>
              <w:widowControl/>
              <w:suppressAutoHyphens w:val="0"/>
              <w:jc w:val="right"/>
              <w:rPr>
                <w:rFonts w:ascii="Tahoma" w:eastAsia="Times New Roman" w:hAnsi="Tahoma" w:cs="Tahoma"/>
                <w:color w:val="000000"/>
                <w:kern w:val="0"/>
                <w:szCs w:val="20"/>
                <w:lang w:eastAsia="de-AT" w:bidi="ar-SA"/>
              </w:rPr>
            </w:pPr>
          </w:p>
        </w:tc>
        <w:tc>
          <w:tcPr>
            <w:tcW w:w="930" w:type="dxa"/>
            <w:tcBorders>
              <w:top w:val="nil"/>
              <w:left w:val="nil"/>
              <w:bottom w:val="nil"/>
              <w:right w:val="nil"/>
            </w:tcBorders>
            <w:shd w:val="clear" w:color="auto" w:fill="auto"/>
            <w:noWrap/>
            <w:vAlign w:val="bottom"/>
            <w:hideMark/>
          </w:tcPr>
          <w:p w:rsidR="00A33CE4" w:rsidRPr="00CA4A5D" w:rsidRDefault="00A33CE4" w:rsidP="00A33CE4">
            <w:pPr>
              <w:widowControl/>
              <w:suppressAutoHyphens w:val="0"/>
              <w:rPr>
                <w:rFonts w:ascii="Times New Roman" w:eastAsia="Times New Roman" w:hAnsi="Times New Roman" w:cs="Times New Roman"/>
                <w:kern w:val="0"/>
                <w:szCs w:val="20"/>
                <w:lang w:eastAsia="de-AT" w:bidi="ar-SA"/>
              </w:rPr>
            </w:pPr>
          </w:p>
        </w:tc>
        <w:tc>
          <w:tcPr>
            <w:tcW w:w="1330" w:type="dxa"/>
            <w:tcBorders>
              <w:top w:val="nil"/>
              <w:left w:val="single" w:sz="8" w:space="0" w:color="auto"/>
              <w:bottom w:val="single" w:sz="8" w:space="0" w:color="auto"/>
              <w:right w:val="single" w:sz="8" w:space="0" w:color="auto"/>
            </w:tcBorders>
            <w:shd w:val="clear" w:color="auto" w:fill="auto"/>
            <w:vAlign w:val="center"/>
            <w:hideMark/>
          </w:tcPr>
          <w:p w:rsidR="00A33CE4" w:rsidRPr="00CA4A5D" w:rsidRDefault="00A33CE4" w:rsidP="00A33CE4">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80.309,26</w:t>
            </w:r>
          </w:p>
        </w:tc>
      </w:tr>
    </w:tbl>
    <w:p w:rsidR="00585DB6" w:rsidRDefault="00585DB6"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A33CE4"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Im Gebührenhaushalt Müll sind dringende Maßnahmen erforderlich, da es hier zu einem Abgang von 3.303,24 € gekommen ist. </w:t>
      </w: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3D004C" w:rsidRDefault="003D004C"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8153D7" w:rsidRDefault="003D38B6" w:rsidP="00CA4A5D">
      <w:pPr>
        <w:widowControl/>
        <w:suppressAutoHyphens w:val="0"/>
        <w:spacing w:line="280" w:lineRule="exact"/>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Des </w:t>
      </w:r>
      <w:r w:rsidR="00585DB6">
        <w:rPr>
          <w:rFonts w:ascii="Verdana" w:eastAsiaTheme="minorHAnsi" w:hAnsi="Verdana" w:cs="Arial"/>
          <w:kern w:val="0"/>
          <w:sz w:val="22"/>
          <w:szCs w:val="22"/>
          <w:lang w:val="de-DE" w:eastAsia="de-DE" w:bidi="ar-SA"/>
        </w:rPr>
        <w:t>Weiteren</w:t>
      </w:r>
      <w:r>
        <w:rPr>
          <w:rFonts w:ascii="Verdana" w:eastAsiaTheme="minorHAnsi" w:hAnsi="Verdana" w:cs="Arial"/>
          <w:kern w:val="0"/>
          <w:sz w:val="22"/>
          <w:szCs w:val="22"/>
          <w:lang w:val="de-DE" w:eastAsia="de-DE" w:bidi="ar-SA"/>
        </w:rPr>
        <w:t xml:space="preserve"> wurde der Gebührenhaushaltüberschuss von </w:t>
      </w:r>
      <w:r w:rsidRPr="00CA4A5D">
        <w:rPr>
          <w:rFonts w:ascii="Verdana" w:eastAsiaTheme="minorHAnsi" w:hAnsi="Verdana" w:cs="Arial"/>
          <w:b/>
          <w:bCs/>
          <w:kern w:val="0"/>
          <w:sz w:val="22"/>
          <w:szCs w:val="22"/>
          <w:lang w:val="de-DE" w:eastAsia="de-DE" w:bidi="ar-SA"/>
        </w:rPr>
        <w:t>116.144,24</w:t>
      </w:r>
      <w:r>
        <w:rPr>
          <w:rFonts w:ascii="Verdana" w:eastAsiaTheme="minorHAnsi" w:hAnsi="Verdana" w:cs="Arial"/>
          <w:kern w:val="0"/>
          <w:sz w:val="22"/>
          <w:szCs w:val="22"/>
          <w:lang w:val="de-DE" w:eastAsia="de-DE" w:bidi="ar-SA"/>
        </w:rPr>
        <w:t xml:space="preserve"> €</w:t>
      </w:r>
      <w:r w:rsidR="00585DB6">
        <w:rPr>
          <w:rFonts w:ascii="Verdana" w:eastAsiaTheme="minorHAnsi" w:hAnsi="Verdana" w:cs="Arial"/>
          <w:kern w:val="0"/>
          <w:sz w:val="22"/>
          <w:szCs w:val="22"/>
          <w:lang w:val="de-DE" w:eastAsia="de-DE" w:bidi="ar-SA"/>
        </w:rPr>
        <w:t xml:space="preserve"> (welcher bereits im Vermögenshaushalt unter Punkt C.II.1 Kumuliertes Nettoergebnis </w:t>
      </w:r>
      <w:r w:rsidR="00E458FF">
        <w:rPr>
          <w:rFonts w:ascii="Verdana" w:eastAsiaTheme="minorHAnsi" w:hAnsi="Verdana" w:cs="Arial"/>
          <w:kern w:val="0"/>
          <w:sz w:val="22"/>
          <w:szCs w:val="22"/>
          <w:lang w:val="de-DE" w:eastAsia="de-DE" w:bidi="ar-SA"/>
        </w:rPr>
        <w:t xml:space="preserve">per 31.12.2019 </w:t>
      </w:r>
      <w:r w:rsidR="00255D3E">
        <w:rPr>
          <w:rFonts w:ascii="Verdana" w:eastAsiaTheme="minorHAnsi" w:hAnsi="Verdana" w:cs="Arial"/>
          <w:kern w:val="0"/>
          <w:sz w:val="22"/>
          <w:szCs w:val="22"/>
          <w:lang w:val="de-DE" w:eastAsia="de-DE" w:bidi="ar-SA"/>
        </w:rPr>
        <w:t>ausgewiesen wird</w:t>
      </w:r>
      <w:r w:rsidR="00585DB6">
        <w:rPr>
          <w:rFonts w:ascii="Verdana" w:eastAsiaTheme="minorHAnsi" w:hAnsi="Verdana" w:cs="Arial"/>
          <w:kern w:val="0"/>
          <w:sz w:val="22"/>
          <w:szCs w:val="22"/>
          <w:lang w:val="de-DE" w:eastAsia="de-DE" w:bidi="ar-SA"/>
        </w:rPr>
        <w:t xml:space="preserve">) </w:t>
      </w:r>
      <w:r w:rsidR="00E308E1">
        <w:rPr>
          <w:rFonts w:ascii="Verdana" w:eastAsiaTheme="minorHAnsi" w:hAnsi="Verdana" w:cs="Arial"/>
          <w:kern w:val="0"/>
          <w:sz w:val="22"/>
          <w:szCs w:val="22"/>
          <w:lang w:val="de-DE" w:eastAsia="de-DE" w:bidi="ar-SA"/>
        </w:rPr>
        <w:t xml:space="preserve">an </w:t>
      </w:r>
      <w:r w:rsidR="00255D3E">
        <w:rPr>
          <w:rFonts w:ascii="Verdana" w:eastAsiaTheme="minorHAnsi" w:hAnsi="Verdana" w:cs="Arial"/>
          <w:kern w:val="0"/>
          <w:sz w:val="22"/>
          <w:szCs w:val="22"/>
          <w:lang w:val="de-DE" w:eastAsia="de-DE" w:bidi="ar-SA"/>
        </w:rPr>
        <w:t>die jeweilige</w:t>
      </w:r>
      <w:r w:rsidR="00585DB6">
        <w:rPr>
          <w:rFonts w:ascii="Verdana" w:eastAsiaTheme="minorHAnsi" w:hAnsi="Verdana" w:cs="Arial"/>
          <w:kern w:val="0"/>
          <w:sz w:val="22"/>
          <w:szCs w:val="22"/>
          <w:lang w:val="de-DE" w:eastAsia="de-DE" w:bidi="ar-SA"/>
        </w:rPr>
        <w:t xml:space="preserve"> Haushaltsrückla</w:t>
      </w:r>
      <w:r w:rsidR="00255D3E">
        <w:rPr>
          <w:rFonts w:ascii="Verdana" w:eastAsiaTheme="minorHAnsi" w:hAnsi="Verdana" w:cs="Arial"/>
          <w:kern w:val="0"/>
          <w:sz w:val="22"/>
          <w:szCs w:val="22"/>
          <w:lang w:val="de-DE" w:eastAsia="de-DE" w:bidi="ar-SA"/>
        </w:rPr>
        <w:t xml:space="preserve">ge </w:t>
      </w:r>
      <w:r w:rsidR="00CA4A5D">
        <w:rPr>
          <w:rFonts w:ascii="Verdana" w:eastAsiaTheme="minorHAnsi" w:hAnsi="Verdana" w:cs="Arial"/>
          <w:kern w:val="0"/>
          <w:sz w:val="22"/>
          <w:szCs w:val="22"/>
          <w:lang w:val="de-DE" w:eastAsia="de-DE" w:bidi="ar-SA"/>
        </w:rPr>
        <w:t xml:space="preserve">im Jahr 2020 </w:t>
      </w:r>
      <w:r w:rsidR="00255D3E">
        <w:rPr>
          <w:rFonts w:ascii="Verdana" w:eastAsiaTheme="minorHAnsi" w:hAnsi="Verdana" w:cs="Arial"/>
          <w:kern w:val="0"/>
          <w:sz w:val="22"/>
          <w:szCs w:val="22"/>
          <w:lang w:val="de-DE" w:eastAsia="de-DE" w:bidi="ar-SA"/>
        </w:rPr>
        <w:t>(Müll, Kanal, Bauhof) zugewiesen</w:t>
      </w:r>
      <w:r w:rsidR="00585DB6">
        <w:rPr>
          <w:rFonts w:ascii="Verdana" w:eastAsiaTheme="minorHAnsi" w:hAnsi="Verdana" w:cs="Arial"/>
          <w:kern w:val="0"/>
          <w:sz w:val="22"/>
          <w:szCs w:val="22"/>
          <w:lang w:val="de-DE" w:eastAsia="de-DE" w:bidi="ar-SA"/>
        </w:rPr>
        <w:t xml:space="preserve">. </w:t>
      </w:r>
    </w:p>
    <w:p w:rsidR="00261BFD" w:rsidRDefault="00261BFD" w:rsidP="00CA4A5D">
      <w:pPr>
        <w:widowControl/>
        <w:suppressAutoHyphens w:val="0"/>
        <w:spacing w:line="280" w:lineRule="exact"/>
        <w:jc w:val="both"/>
        <w:rPr>
          <w:rFonts w:ascii="Verdana" w:eastAsiaTheme="minorHAnsi" w:hAnsi="Verdana" w:cs="Arial"/>
          <w:kern w:val="0"/>
          <w:sz w:val="22"/>
          <w:szCs w:val="22"/>
          <w:lang w:val="de-DE" w:eastAsia="de-DE" w:bidi="ar-SA"/>
        </w:rPr>
      </w:pPr>
    </w:p>
    <w:p w:rsidR="008153D7" w:rsidRDefault="008153D7"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tbl>
      <w:tblPr>
        <w:tblW w:w="4017" w:type="dxa"/>
        <w:tblCellMar>
          <w:left w:w="70" w:type="dxa"/>
          <w:right w:w="70" w:type="dxa"/>
        </w:tblCellMar>
        <w:tblLook w:val="04A0" w:firstRow="1" w:lastRow="0" w:firstColumn="1" w:lastColumn="0" w:noHBand="0" w:noVBand="1"/>
      </w:tblPr>
      <w:tblGrid>
        <w:gridCol w:w="1056"/>
        <w:gridCol w:w="1000"/>
        <w:gridCol w:w="1961"/>
      </w:tblGrid>
      <w:tr w:rsidR="00CA4A5D" w:rsidRPr="00CA4A5D" w:rsidTr="00261BFD">
        <w:trPr>
          <w:trHeight w:val="503"/>
        </w:trPr>
        <w:tc>
          <w:tcPr>
            <w:tcW w:w="1056" w:type="dxa"/>
            <w:tcBorders>
              <w:top w:val="single" w:sz="8" w:space="0" w:color="auto"/>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Ansatz</w:t>
            </w:r>
          </w:p>
        </w:tc>
        <w:tc>
          <w:tcPr>
            <w:tcW w:w="1000" w:type="dxa"/>
            <w:tcBorders>
              <w:top w:val="single" w:sz="8" w:space="0" w:color="auto"/>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 </w:t>
            </w:r>
          </w:p>
        </w:tc>
        <w:tc>
          <w:tcPr>
            <w:tcW w:w="19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A5D" w:rsidRPr="00CA4A5D" w:rsidRDefault="00CA4A5D" w:rsidP="00CA4A5D">
            <w:pPr>
              <w:widowControl/>
              <w:suppressAutoHyphens w:val="0"/>
              <w:rPr>
                <w:rFonts w:ascii="Tahoma" w:eastAsia="Times New Roman" w:hAnsi="Tahoma" w:cs="Tahoma"/>
                <w:b/>
                <w:bCs/>
                <w:color w:val="000000"/>
                <w:kern w:val="0"/>
                <w:sz w:val="16"/>
                <w:szCs w:val="16"/>
                <w:lang w:eastAsia="de-AT" w:bidi="ar-SA"/>
              </w:rPr>
            </w:pPr>
            <w:r w:rsidRPr="00CA4A5D">
              <w:rPr>
                <w:rFonts w:ascii="Tahoma" w:eastAsia="Times New Roman" w:hAnsi="Tahoma" w:cs="Tahoma"/>
                <w:b/>
                <w:bCs/>
                <w:color w:val="000000"/>
                <w:kern w:val="0"/>
                <w:sz w:val="16"/>
                <w:szCs w:val="16"/>
                <w:lang w:eastAsia="de-AT" w:bidi="ar-SA"/>
              </w:rPr>
              <w:t>Überschuss per 31.12.2019 Vermögenshaushalt C.II.1</w:t>
            </w:r>
          </w:p>
        </w:tc>
      </w:tr>
      <w:tr w:rsidR="00CA4A5D" w:rsidRPr="00CA4A5D" w:rsidTr="00261BFD">
        <w:trPr>
          <w:trHeight w:val="349"/>
        </w:trPr>
        <w:tc>
          <w:tcPr>
            <w:tcW w:w="1056"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8200</w:t>
            </w:r>
          </w:p>
        </w:tc>
        <w:tc>
          <w:tcPr>
            <w:tcW w:w="1000"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Bauhof</w:t>
            </w:r>
          </w:p>
        </w:tc>
        <w:tc>
          <w:tcPr>
            <w:tcW w:w="1961" w:type="dxa"/>
            <w:tcBorders>
              <w:top w:val="nil"/>
              <w:left w:val="single" w:sz="8" w:space="0" w:color="auto"/>
              <w:bottom w:val="single" w:sz="8" w:space="0" w:color="auto"/>
              <w:right w:val="single" w:sz="8" w:space="0" w:color="auto"/>
            </w:tcBorders>
            <w:shd w:val="clear" w:color="auto" w:fill="auto"/>
            <w:vAlign w:val="center"/>
            <w:hideMark/>
          </w:tcPr>
          <w:p w:rsidR="00CA4A5D" w:rsidRPr="00CA4A5D" w:rsidRDefault="00CA4A5D" w:rsidP="00CA4A5D">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10.279,83</w:t>
            </w:r>
          </w:p>
        </w:tc>
      </w:tr>
      <w:tr w:rsidR="00CA4A5D" w:rsidRPr="00CA4A5D" w:rsidTr="00261BFD">
        <w:trPr>
          <w:trHeight w:val="349"/>
        </w:trPr>
        <w:tc>
          <w:tcPr>
            <w:tcW w:w="1056"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8520</w:t>
            </w:r>
          </w:p>
        </w:tc>
        <w:tc>
          <w:tcPr>
            <w:tcW w:w="1000"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Müll</w:t>
            </w:r>
          </w:p>
        </w:tc>
        <w:tc>
          <w:tcPr>
            <w:tcW w:w="1961" w:type="dxa"/>
            <w:tcBorders>
              <w:top w:val="nil"/>
              <w:left w:val="single" w:sz="8" w:space="0" w:color="auto"/>
              <w:bottom w:val="single" w:sz="8" w:space="0" w:color="auto"/>
              <w:right w:val="single" w:sz="8" w:space="0" w:color="auto"/>
            </w:tcBorders>
            <w:shd w:val="clear" w:color="auto" w:fill="auto"/>
            <w:vAlign w:val="center"/>
            <w:hideMark/>
          </w:tcPr>
          <w:p w:rsidR="00CA4A5D" w:rsidRPr="00CA4A5D" w:rsidRDefault="00CA4A5D" w:rsidP="00CA4A5D">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1.239,03</w:t>
            </w:r>
          </w:p>
        </w:tc>
      </w:tr>
      <w:tr w:rsidR="00CA4A5D" w:rsidRPr="00CA4A5D" w:rsidTr="00261BFD">
        <w:trPr>
          <w:trHeight w:val="349"/>
        </w:trPr>
        <w:tc>
          <w:tcPr>
            <w:tcW w:w="1056"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8510</w:t>
            </w:r>
          </w:p>
        </w:tc>
        <w:tc>
          <w:tcPr>
            <w:tcW w:w="1000" w:type="dxa"/>
            <w:tcBorders>
              <w:top w:val="nil"/>
              <w:left w:val="single" w:sz="8" w:space="0" w:color="auto"/>
              <w:bottom w:val="single" w:sz="8" w:space="0" w:color="auto"/>
              <w:right w:val="nil"/>
            </w:tcBorders>
            <w:shd w:val="clear" w:color="auto" w:fill="auto"/>
            <w:vAlign w:val="center"/>
            <w:hideMark/>
          </w:tcPr>
          <w:p w:rsidR="00CA4A5D" w:rsidRPr="00CA4A5D" w:rsidRDefault="00CA4A5D" w:rsidP="00CA4A5D">
            <w:pPr>
              <w:widowControl/>
              <w:suppressAutoHyphens w:val="0"/>
              <w:jc w:val="both"/>
              <w:rPr>
                <w:rFonts w:ascii="Tahoma" w:eastAsia="Times New Roman" w:hAnsi="Tahoma" w:cs="Tahoma"/>
                <w:color w:val="000000"/>
                <w:kern w:val="0"/>
                <w:sz w:val="22"/>
                <w:szCs w:val="22"/>
                <w:lang w:eastAsia="de-AT" w:bidi="ar-SA"/>
              </w:rPr>
            </w:pPr>
            <w:r w:rsidRPr="00CA4A5D">
              <w:rPr>
                <w:rFonts w:ascii="Tahoma" w:eastAsia="Times New Roman" w:hAnsi="Tahoma" w:cs="Tahoma"/>
                <w:color w:val="000000"/>
                <w:kern w:val="0"/>
                <w:sz w:val="22"/>
                <w:szCs w:val="22"/>
                <w:lang w:eastAsia="de-AT" w:bidi="ar-SA"/>
              </w:rPr>
              <w:t>Kanal</w:t>
            </w:r>
          </w:p>
        </w:tc>
        <w:tc>
          <w:tcPr>
            <w:tcW w:w="1961" w:type="dxa"/>
            <w:tcBorders>
              <w:top w:val="nil"/>
              <w:left w:val="single" w:sz="8" w:space="0" w:color="auto"/>
              <w:bottom w:val="single" w:sz="8" w:space="0" w:color="auto"/>
              <w:right w:val="single" w:sz="8" w:space="0" w:color="auto"/>
            </w:tcBorders>
            <w:shd w:val="clear" w:color="auto" w:fill="auto"/>
            <w:vAlign w:val="center"/>
            <w:hideMark/>
          </w:tcPr>
          <w:p w:rsidR="00CA4A5D" w:rsidRPr="00CA4A5D" w:rsidRDefault="00CA4A5D" w:rsidP="00CA4A5D">
            <w:pPr>
              <w:widowControl/>
              <w:suppressAutoHyphens w:val="0"/>
              <w:jc w:val="right"/>
              <w:rPr>
                <w:rFonts w:ascii="Tahoma" w:eastAsia="Times New Roman" w:hAnsi="Tahoma" w:cs="Tahoma"/>
                <w:color w:val="000000"/>
                <w:kern w:val="0"/>
                <w:szCs w:val="20"/>
                <w:lang w:eastAsia="de-AT" w:bidi="ar-SA"/>
              </w:rPr>
            </w:pPr>
            <w:r w:rsidRPr="00CA4A5D">
              <w:rPr>
                <w:rFonts w:ascii="Tahoma" w:eastAsia="Times New Roman" w:hAnsi="Tahoma" w:cs="Tahoma"/>
                <w:color w:val="000000"/>
                <w:kern w:val="0"/>
                <w:szCs w:val="20"/>
                <w:lang w:eastAsia="de-AT" w:bidi="ar-SA"/>
              </w:rPr>
              <w:t>104.625,38</w:t>
            </w:r>
          </w:p>
        </w:tc>
      </w:tr>
      <w:tr w:rsidR="00CA4A5D" w:rsidRPr="00CA4A5D" w:rsidTr="00261BFD">
        <w:trPr>
          <w:trHeight w:val="349"/>
        </w:trPr>
        <w:tc>
          <w:tcPr>
            <w:tcW w:w="1056" w:type="dxa"/>
            <w:tcBorders>
              <w:top w:val="nil"/>
              <w:left w:val="nil"/>
              <w:bottom w:val="nil"/>
              <w:right w:val="nil"/>
            </w:tcBorders>
            <w:shd w:val="clear" w:color="auto" w:fill="auto"/>
            <w:noWrap/>
            <w:vAlign w:val="bottom"/>
            <w:hideMark/>
          </w:tcPr>
          <w:p w:rsidR="00CA4A5D" w:rsidRPr="00CA4A5D" w:rsidRDefault="00CA4A5D" w:rsidP="00CA4A5D">
            <w:pPr>
              <w:widowControl/>
              <w:suppressAutoHyphens w:val="0"/>
              <w:jc w:val="right"/>
              <w:rPr>
                <w:rFonts w:ascii="Tahoma" w:eastAsia="Times New Roman" w:hAnsi="Tahoma" w:cs="Tahoma"/>
                <w:color w:val="000000"/>
                <w:kern w:val="0"/>
                <w:szCs w:val="20"/>
                <w:lang w:eastAsia="de-AT" w:bidi="ar-SA"/>
              </w:rPr>
            </w:pPr>
          </w:p>
        </w:tc>
        <w:tc>
          <w:tcPr>
            <w:tcW w:w="1000" w:type="dxa"/>
            <w:tcBorders>
              <w:top w:val="nil"/>
              <w:left w:val="nil"/>
              <w:bottom w:val="nil"/>
              <w:right w:val="nil"/>
            </w:tcBorders>
            <w:shd w:val="clear" w:color="auto" w:fill="auto"/>
            <w:noWrap/>
            <w:vAlign w:val="bottom"/>
            <w:hideMark/>
          </w:tcPr>
          <w:p w:rsidR="00CA4A5D" w:rsidRPr="00CA4A5D" w:rsidRDefault="00CA4A5D" w:rsidP="00CA4A5D">
            <w:pPr>
              <w:widowControl/>
              <w:suppressAutoHyphens w:val="0"/>
              <w:rPr>
                <w:rFonts w:ascii="Times New Roman" w:eastAsia="Times New Roman" w:hAnsi="Times New Roman" w:cs="Times New Roman"/>
                <w:kern w:val="0"/>
                <w:szCs w:val="20"/>
                <w:lang w:eastAsia="de-AT" w:bidi="ar-SA"/>
              </w:rPr>
            </w:pPr>
          </w:p>
        </w:tc>
        <w:tc>
          <w:tcPr>
            <w:tcW w:w="1961" w:type="dxa"/>
            <w:tcBorders>
              <w:top w:val="nil"/>
              <w:left w:val="single" w:sz="8" w:space="0" w:color="auto"/>
              <w:bottom w:val="single" w:sz="8" w:space="0" w:color="auto"/>
              <w:right w:val="single" w:sz="8" w:space="0" w:color="auto"/>
            </w:tcBorders>
            <w:shd w:val="clear" w:color="auto" w:fill="auto"/>
            <w:vAlign w:val="center"/>
            <w:hideMark/>
          </w:tcPr>
          <w:p w:rsidR="00CA4A5D" w:rsidRPr="00CA4A5D" w:rsidRDefault="00CA4A5D" w:rsidP="00CA4A5D">
            <w:pPr>
              <w:widowControl/>
              <w:suppressAutoHyphens w:val="0"/>
              <w:jc w:val="right"/>
              <w:rPr>
                <w:rFonts w:ascii="Tahoma" w:eastAsia="Times New Roman" w:hAnsi="Tahoma" w:cs="Tahoma"/>
                <w:b/>
                <w:bCs/>
                <w:color w:val="000000"/>
                <w:kern w:val="0"/>
                <w:szCs w:val="20"/>
                <w:lang w:eastAsia="de-AT" w:bidi="ar-SA"/>
              </w:rPr>
            </w:pPr>
            <w:r w:rsidRPr="00CA4A5D">
              <w:rPr>
                <w:rFonts w:ascii="Tahoma" w:eastAsia="Times New Roman" w:hAnsi="Tahoma" w:cs="Tahoma"/>
                <w:b/>
                <w:bCs/>
                <w:color w:val="000000"/>
                <w:kern w:val="0"/>
                <w:szCs w:val="20"/>
                <w:lang w:eastAsia="de-AT" w:bidi="ar-SA"/>
              </w:rPr>
              <w:t>116.144,24</w:t>
            </w:r>
          </w:p>
        </w:tc>
      </w:tr>
    </w:tbl>
    <w:p w:rsidR="00255D3E" w:rsidRDefault="00255D3E"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1930C5" w:rsidRDefault="001930C5" w:rsidP="00CA4A5D">
      <w:pPr>
        <w:widowControl/>
        <w:suppressAutoHyphens w:val="0"/>
        <w:spacing w:line="280" w:lineRule="exact"/>
        <w:jc w:val="both"/>
        <w:rPr>
          <w:rFonts w:ascii="Verdana" w:eastAsiaTheme="minorHAnsi" w:hAnsi="Verdana" w:cs="Arial"/>
          <w:kern w:val="0"/>
          <w:sz w:val="22"/>
          <w:szCs w:val="22"/>
          <w:lang w:val="de-DE" w:eastAsia="de-DE" w:bidi="ar-SA"/>
        </w:rPr>
      </w:pPr>
    </w:p>
    <w:p w:rsidR="003D38B6" w:rsidRDefault="00585DB6" w:rsidP="00CA4A5D">
      <w:pPr>
        <w:widowControl/>
        <w:suppressAutoHyphens w:val="0"/>
        <w:spacing w:line="280" w:lineRule="exact"/>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Somit ergibt sich ein Gesamtüberschuss im Gebührenhaushalt von </w:t>
      </w:r>
      <w:r w:rsidRPr="00E458FF">
        <w:rPr>
          <w:rFonts w:ascii="Verdana" w:eastAsiaTheme="minorHAnsi" w:hAnsi="Verdana" w:cs="Arial"/>
          <w:b/>
          <w:bCs/>
          <w:kern w:val="0"/>
          <w:sz w:val="22"/>
          <w:szCs w:val="22"/>
          <w:lang w:val="de-DE" w:eastAsia="de-DE" w:bidi="ar-SA"/>
        </w:rPr>
        <w:t>365.453,50 €</w:t>
      </w:r>
      <w:r>
        <w:rPr>
          <w:rFonts w:ascii="Verdana" w:eastAsiaTheme="minorHAnsi" w:hAnsi="Verdana" w:cs="Arial"/>
          <w:kern w:val="0"/>
          <w:sz w:val="22"/>
          <w:szCs w:val="22"/>
          <w:lang w:val="de-DE" w:eastAsia="de-DE" w:bidi="ar-SA"/>
        </w:rPr>
        <w:t xml:space="preserve"> (ersichtlich im Vermögenshaushalt – Anlage 1c unter Punkt C.III.1 Haushaltsrücklagen per 31.12.2020), welcher durch Umbuchung auf ein Inneres Darlehen </w:t>
      </w:r>
      <w:r w:rsidR="004175D5">
        <w:rPr>
          <w:rFonts w:ascii="Verdana" w:eastAsiaTheme="minorHAnsi" w:hAnsi="Verdana" w:cs="Arial"/>
          <w:kern w:val="0"/>
          <w:sz w:val="22"/>
          <w:szCs w:val="22"/>
          <w:lang w:val="de-DE" w:eastAsia="de-DE" w:bidi="ar-SA"/>
        </w:rPr>
        <w:t xml:space="preserve">(wieder durch Entnahme und Zuweisung) </w:t>
      </w:r>
      <w:r>
        <w:rPr>
          <w:rFonts w:ascii="Verdana" w:eastAsiaTheme="minorHAnsi" w:hAnsi="Verdana" w:cs="Arial"/>
          <w:kern w:val="0"/>
          <w:sz w:val="22"/>
          <w:szCs w:val="22"/>
          <w:lang w:val="de-DE" w:eastAsia="de-DE" w:bidi="ar-SA"/>
        </w:rPr>
        <w:t xml:space="preserve">zur Kassenverstärkung per 31.12.2020 bereitgestellt wurde. </w:t>
      </w:r>
      <w:r w:rsidR="003D38B6">
        <w:rPr>
          <w:rFonts w:ascii="Verdana" w:eastAsiaTheme="minorHAnsi" w:hAnsi="Verdana" w:cs="Arial"/>
          <w:kern w:val="0"/>
          <w:sz w:val="22"/>
          <w:szCs w:val="22"/>
          <w:lang w:val="de-DE" w:eastAsia="de-DE" w:bidi="ar-SA"/>
        </w:rPr>
        <w:t xml:space="preserve"> </w:t>
      </w:r>
    </w:p>
    <w:p w:rsidR="001930C5" w:rsidRDefault="001930C5" w:rsidP="00CA4A5D">
      <w:pPr>
        <w:widowControl/>
        <w:suppressAutoHyphens w:val="0"/>
        <w:spacing w:line="280" w:lineRule="exact"/>
        <w:jc w:val="both"/>
        <w:rPr>
          <w:rFonts w:ascii="Verdana" w:eastAsiaTheme="minorHAnsi" w:hAnsi="Verdana" w:cs="Arial"/>
          <w:kern w:val="0"/>
          <w:sz w:val="22"/>
          <w:szCs w:val="22"/>
          <w:lang w:val="de-DE" w:eastAsia="de-DE" w:bidi="ar-SA"/>
        </w:rPr>
      </w:pPr>
    </w:p>
    <w:p w:rsidR="003D38B6" w:rsidRDefault="003D38B6"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tbl>
      <w:tblPr>
        <w:tblW w:w="8374" w:type="dxa"/>
        <w:tblCellMar>
          <w:left w:w="70" w:type="dxa"/>
          <w:right w:w="70" w:type="dxa"/>
        </w:tblCellMar>
        <w:tblLook w:val="04A0" w:firstRow="1" w:lastRow="0" w:firstColumn="1" w:lastColumn="0" w:noHBand="0" w:noVBand="1"/>
      </w:tblPr>
      <w:tblGrid>
        <w:gridCol w:w="836"/>
        <w:gridCol w:w="879"/>
        <w:gridCol w:w="1441"/>
        <w:gridCol w:w="1217"/>
        <w:gridCol w:w="1217"/>
        <w:gridCol w:w="1217"/>
        <w:gridCol w:w="1567"/>
      </w:tblGrid>
      <w:tr w:rsidR="00261BFD" w:rsidRPr="00261BFD" w:rsidTr="00D15EE8">
        <w:trPr>
          <w:trHeight w:val="637"/>
        </w:trPr>
        <w:tc>
          <w:tcPr>
            <w:tcW w:w="836" w:type="dxa"/>
            <w:tcBorders>
              <w:top w:val="single" w:sz="8" w:space="0" w:color="auto"/>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Ansatz</w:t>
            </w:r>
          </w:p>
        </w:tc>
        <w:tc>
          <w:tcPr>
            <w:tcW w:w="879" w:type="dxa"/>
            <w:tcBorders>
              <w:top w:val="single" w:sz="8" w:space="0" w:color="auto"/>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 </w:t>
            </w:r>
          </w:p>
        </w:tc>
        <w:tc>
          <w:tcPr>
            <w:tcW w:w="14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center"/>
              <w:rPr>
                <w:rFonts w:ascii="Tahoma" w:eastAsia="Times New Roman" w:hAnsi="Tahoma" w:cs="Tahoma"/>
                <w:color w:val="000000"/>
                <w:kern w:val="0"/>
                <w:sz w:val="16"/>
                <w:szCs w:val="16"/>
                <w:lang w:eastAsia="de-AT" w:bidi="ar-SA"/>
              </w:rPr>
            </w:pPr>
            <w:r w:rsidRPr="00261BFD">
              <w:rPr>
                <w:rFonts w:ascii="Tahoma" w:eastAsia="Times New Roman" w:hAnsi="Tahoma" w:cs="Tahoma"/>
                <w:color w:val="000000"/>
                <w:kern w:val="0"/>
                <w:sz w:val="16"/>
                <w:szCs w:val="16"/>
                <w:lang w:eastAsia="de-AT" w:bidi="ar-SA"/>
              </w:rPr>
              <w:t>Ergebnishaushalt Jahr2020 Überschuss</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center"/>
              <w:rPr>
                <w:rFonts w:ascii="Tahoma" w:eastAsia="Times New Roman" w:hAnsi="Tahoma" w:cs="Tahoma"/>
                <w:color w:val="000000"/>
                <w:kern w:val="0"/>
                <w:sz w:val="16"/>
                <w:szCs w:val="16"/>
                <w:lang w:eastAsia="de-AT" w:bidi="ar-SA"/>
              </w:rPr>
            </w:pPr>
            <w:r w:rsidRPr="00261BFD">
              <w:rPr>
                <w:rFonts w:ascii="Tahoma" w:eastAsia="Times New Roman" w:hAnsi="Tahoma" w:cs="Tahoma"/>
                <w:color w:val="000000"/>
                <w:kern w:val="0"/>
                <w:sz w:val="16"/>
                <w:szCs w:val="16"/>
                <w:lang w:eastAsia="de-AT" w:bidi="ar-SA"/>
              </w:rPr>
              <w:t>Rücklagen-Entnahme Jahr 2020</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center"/>
              <w:rPr>
                <w:rFonts w:ascii="Tahoma" w:eastAsia="Times New Roman" w:hAnsi="Tahoma" w:cs="Tahoma"/>
                <w:color w:val="000000"/>
                <w:kern w:val="0"/>
                <w:sz w:val="16"/>
                <w:szCs w:val="16"/>
                <w:lang w:eastAsia="de-AT" w:bidi="ar-SA"/>
              </w:rPr>
            </w:pPr>
            <w:r w:rsidRPr="00261BFD">
              <w:rPr>
                <w:rFonts w:ascii="Tahoma" w:eastAsia="Times New Roman" w:hAnsi="Tahoma" w:cs="Tahoma"/>
                <w:color w:val="000000"/>
                <w:kern w:val="0"/>
                <w:sz w:val="16"/>
                <w:szCs w:val="16"/>
                <w:lang w:eastAsia="de-AT" w:bidi="ar-SA"/>
              </w:rPr>
              <w:t>Überschuss 2020 + Rücklage-Entnahme Jahr 2020</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center"/>
              <w:rPr>
                <w:rFonts w:ascii="Tahoma" w:eastAsia="Times New Roman" w:hAnsi="Tahoma" w:cs="Tahoma"/>
                <w:color w:val="000000"/>
                <w:kern w:val="0"/>
                <w:sz w:val="16"/>
                <w:szCs w:val="16"/>
                <w:lang w:eastAsia="de-AT" w:bidi="ar-SA"/>
              </w:rPr>
            </w:pPr>
            <w:r w:rsidRPr="00261BFD">
              <w:rPr>
                <w:rFonts w:ascii="Tahoma" w:eastAsia="Times New Roman" w:hAnsi="Tahoma" w:cs="Tahoma"/>
                <w:color w:val="000000"/>
                <w:kern w:val="0"/>
                <w:sz w:val="16"/>
                <w:szCs w:val="16"/>
                <w:lang w:eastAsia="de-AT" w:bidi="ar-SA"/>
              </w:rPr>
              <w:t>Überschuss EB per 31.12.2019</w:t>
            </w:r>
          </w:p>
        </w:tc>
        <w:tc>
          <w:tcPr>
            <w:tcW w:w="1567" w:type="dxa"/>
            <w:tcBorders>
              <w:top w:val="single" w:sz="8" w:space="0" w:color="auto"/>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center"/>
              <w:rPr>
                <w:rFonts w:ascii="Tahoma" w:eastAsia="Times New Roman" w:hAnsi="Tahoma" w:cs="Tahoma"/>
                <w:color w:val="000000"/>
                <w:kern w:val="0"/>
                <w:sz w:val="16"/>
                <w:szCs w:val="16"/>
                <w:lang w:eastAsia="de-AT" w:bidi="ar-SA"/>
              </w:rPr>
            </w:pPr>
            <w:r w:rsidRPr="00261BFD">
              <w:rPr>
                <w:rFonts w:ascii="Tahoma" w:eastAsia="Times New Roman" w:hAnsi="Tahoma" w:cs="Tahoma"/>
                <w:color w:val="000000"/>
                <w:kern w:val="0"/>
                <w:sz w:val="16"/>
                <w:szCs w:val="16"/>
                <w:lang w:eastAsia="de-AT" w:bidi="ar-SA"/>
              </w:rPr>
              <w:t>Gesamtüberschuss per 31.12.2020</w:t>
            </w:r>
          </w:p>
        </w:tc>
      </w:tr>
      <w:tr w:rsidR="00261BFD" w:rsidRPr="00261BFD" w:rsidTr="00D15EE8">
        <w:trPr>
          <w:trHeight w:val="407"/>
        </w:trPr>
        <w:tc>
          <w:tcPr>
            <w:tcW w:w="836"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8200</w:t>
            </w:r>
          </w:p>
        </w:tc>
        <w:tc>
          <w:tcPr>
            <w:tcW w:w="879"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Bauhof</w:t>
            </w:r>
          </w:p>
        </w:tc>
        <w:tc>
          <w:tcPr>
            <w:tcW w:w="1441" w:type="dxa"/>
            <w:tcBorders>
              <w:top w:val="nil"/>
              <w:left w:val="single" w:sz="8" w:space="0" w:color="auto"/>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5.459,35</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48.500,00</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53.959,35</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10.279,83</w:t>
            </w:r>
          </w:p>
        </w:tc>
        <w:tc>
          <w:tcPr>
            <w:tcW w:w="156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64.239,18</w:t>
            </w:r>
          </w:p>
        </w:tc>
      </w:tr>
      <w:tr w:rsidR="00261BFD" w:rsidRPr="00261BFD" w:rsidTr="00D15EE8">
        <w:trPr>
          <w:trHeight w:val="407"/>
        </w:trPr>
        <w:tc>
          <w:tcPr>
            <w:tcW w:w="836"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8520</w:t>
            </w:r>
          </w:p>
        </w:tc>
        <w:tc>
          <w:tcPr>
            <w:tcW w:w="879"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Müll</w:t>
            </w:r>
          </w:p>
        </w:tc>
        <w:tc>
          <w:tcPr>
            <w:tcW w:w="1441" w:type="dxa"/>
            <w:tcBorders>
              <w:top w:val="nil"/>
              <w:left w:val="single" w:sz="8" w:space="0" w:color="auto"/>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-3.303,24</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10.300,00</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6.996,76</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1.239,03</w:t>
            </w:r>
          </w:p>
        </w:tc>
        <w:tc>
          <w:tcPr>
            <w:tcW w:w="156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8.235,79</w:t>
            </w:r>
          </w:p>
        </w:tc>
      </w:tr>
      <w:tr w:rsidR="00261BFD" w:rsidRPr="00261BFD" w:rsidTr="00D15EE8">
        <w:trPr>
          <w:trHeight w:val="407"/>
        </w:trPr>
        <w:tc>
          <w:tcPr>
            <w:tcW w:w="836"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8510</w:t>
            </w:r>
          </w:p>
        </w:tc>
        <w:tc>
          <w:tcPr>
            <w:tcW w:w="879" w:type="dxa"/>
            <w:tcBorders>
              <w:top w:val="nil"/>
              <w:left w:val="single" w:sz="8" w:space="0" w:color="auto"/>
              <w:bottom w:val="single" w:sz="8" w:space="0" w:color="auto"/>
              <w:right w:val="nil"/>
            </w:tcBorders>
            <w:shd w:val="clear" w:color="auto" w:fill="auto"/>
            <w:vAlign w:val="center"/>
            <w:hideMark/>
          </w:tcPr>
          <w:p w:rsidR="00261BFD" w:rsidRPr="00261BFD" w:rsidRDefault="00261BFD" w:rsidP="00261BFD">
            <w:pPr>
              <w:widowControl/>
              <w:suppressAutoHyphens w:val="0"/>
              <w:jc w:val="both"/>
              <w:rPr>
                <w:rFonts w:ascii="Tahoma" w:eastAsia="Times New Roman" w:hAnsi="Tahoma" w:cs="Tahoma"/>
                <w:color w:val="000000"/>
                <w:kern w:val="0"/>
                <w:sz w:val="22"/>
                <w:szCs w:val="22"/>
                <w:lang w:eastAsia="de-AT" w:bidi="ar-SA"/>
              </w:rPr>
            </w:pPr>
            <w:r w:rsidRPr="00261BFD">
              <w:rPr>
                <w:rFonts w:ascii="Tahoma" w:eastAsia="Times New Roman" w:hAnsi="Tahoma" w:cs="Tahoma"/>
                <w:color w:val="000000"/>
                <w:kern w:val="0"/>
                <w:sz w:val="22"/>
                <w:szCs w:val="22"/>
                <w:lang w:eastAsia="de-AT" w:bidi="ar-SA"/>
              </w:rPr>
              <w:t>Kanal</w:t>
            </w:r>
          </w:p>
        </w:tc>
        <w:tc>
          <w:tcPr>
            <w:tcW w:w="1441" w:type="dxa"/>
            <w:tcBorders>
              <w:top w:val="nil"/>
              <w:left w:val="single" w:sz="8" w:space="0" w:color="auto"/>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78.153,15</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110.200,00</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188.353,15</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104.625,38</w:t>
            </w:r>
          </w:p>
        </w:tc>
        <w:tc>
          <w:tcPr>
            <w:tcW w:w="156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b/>
                <w:bCs/>
                <w:color w:val="000000"/>
                <w:kern w:val="0"/>
                <w:sz w:val="18"/>
                <w:szCs w:val="18"/>
                <w:lang w:eastAsia="de-AT" w:bidi="ar-SA"/>
              </w:rPr>
            </w:pPr>
            <w:r w:rsidRPr="00261BFD">
              <w:rPr>
                <w:rFonts w:ascii="Tahoma" w:eastAsia="Times New Roman" w:hAnsi="Tahoma" w:cs="Tahoma"/>
                <w:b/>
                <w:bCs/>
                <w:color w:val="000000"/>
                <w:kern w:val="0"/>
                <w:sz w:val="18"/>
                <w:szCs w:val="18"/>
                <w:lang w:eastAsia="de-AT" w:bidi="ar-SA"/>
              </w:rPr>
              <w:t>292.978,53</w:t>
            </w:r>
          </w:p>
        </w:tc>
      </w:tr>
      <w:tr w:rsidR="00261BFD" w:rsidRPr="00261BFD" w:rsidTr="00D15EE8">
        <w:trPr>
          <w:trHeight w:val="407"/>
        </w:trPr>
        <w:tc>
          <w:tcPr>
            <w:tcW w:w="836" w:type="dxa"/>
            <w:tcBorders>
              <w:top w:val="nil"/>
              <w:left w:val="nil"/>
              <w:bottom w:val="nil"/>
              <w:right w:val="nil"/>
            </w:tcBorders>
            <w:shd w:val="clear" w:color="auto" w:fill="auto"/>
            <w:noWrap/>
            <w:vAlign w:val="bottom"/>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p>
        </w:tc>
        <w:tc>
          <w:tcPr>
            <w:tcW w:w="879" w:type="dxa"/>
            <w:tcBorders>
              <w:top w:val="nil"/>
              <w:left w:val="nil"/>
              <w:bottom w:val="nil"/>
              <w:right w:val="nil"/>
            </w:tcBorders>
            <w:shd w:val="clear" w:color="auto" w:fill="auto"/>
            <w:noWrap/>
            <w:vAlign w:val="bottom"/>
            <w:hideMark/>
          </w:tcPr>
          <w:p w:rsidR="00261BFD" w:rsidRPr="00261BFD" w:rsidRDefault="00261BFD" w:rsidP="00261BFD">
            <w:pPr>
              <w:widowControl/>
              <w:suppressAutoHyphens w:val="0"/>
              <w:rPr>
                <w:rFonts w:ascii="Times New Roman" w:eastAsia="Times New Roman" w:hAnsi="Times New Roman" w:cs="Times New Roman"/>
                <w:kern w:val="0"/>
                <w:szCs w:val="20"/>
                <w:lang w:eastAsia="de-AT" w:bidi="ar-SA"/>
              </w:rPr>
            </w:pPr>
          </w:p>
        </w:tc>
        <w:tc>
          <w:tcPr>
            <w:tcW w:w="1441" w:type="dxa"/>
            <w:tcBorders>
              <w:top w:val="nil"/>
              <w:left w:val="single" w:sz="8" w:space="0" w:color="auto"/>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80.309,26</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169.000,00</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249.309,26</w:t>
            </w:r>
          </w:p>
        </w:tc>
        <w:tc>
          <w:tcPr>
            <w:tcW w:w="121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color w:val="000000"/>
                <w:kern w:val="0"/>
                <w:szCs w:val="20"/>
                <w:lang w:eastAsia="de-AT" w:bidi="ar-SA"/>
              </w:rPr>
            </w:pPr>
            <w:r w:rsidRPr="00261BFD">
              <w:rPr>
                <w:rFonts w:ascii="Tahoma" w:eastAsia="Times New Roman" w:hAnsi="Tahoma" w:cs="Tahoma"/>
                <w:color w:val="000000"/>
                <w:kern w:val="0"/>
                <w:szCs w:val="20"/>
                <w:lang w:eastAsia="de-AT" w:bidi="ar-SA"/>
              </w:rPr>
              <w:t>116.144,24</w:t>
            </w:r>
          </w:p>
        </w:tc>
        <w:tc>
          <w:tcPr>
            <w:tcW w:w="1567" w:type="dxa"/>
            <w:tcBorders>
              <w:top w:val="nil"/>
              <w:left w:val="nil"/>
              <w:bottom w:val="single" w:sz="8" w:space="0" w:color="auto"/>
              <w:right w:val="single" w:sz="8" w:space="0" w:color="auto"/>
            </w:tcBorders>
            <w:shd w:val="clear" w:color="auto" w:fill="auto"/>
            <w:vAlign w:val="center"/>
            <w:hideMark/>
          </w:tcPr>
          <w:p w:rsidR="00261BFD" w:rsidRPr="00261BFD" w:rsidRDefault="00261BFD" w:rsidP="00261BFD">
            <w:pPr>
              <w:widowControl/>
              <w:suppressAutoHyphens w:val="0"/>
              <w:jc w:val="right"/>
              <w:rPr>
                <w:rFonts w:ascii="Tahoma" w:eastAsia="Times New Roman" w:hAnsi="Tahoma" w:cs="Tahoma"/>
                <w:b/>
                <w:bCs/>
                <w:color w:val="000000"/>
                <w:kern w:val="0"/>
                <w:szCs w:val="20"/>
                <w:lang w:eastAsia="de-AT" w:bidi="ar-SA"/>
              </w:rPr>
            </w:pPr>
            <w:r w:rsidRPr="00261BFD">
              <w:rPr>
                <w:rFonts w:ascii="Tahoma" w:eastAsia="Times New Roman" w:hAnsi="Tahoma" w:cs="Tahoma"/>
                <w:b/>
                <w:bCs/>
                <w:color w:val="000000"/>
                <w:kern w:val="0"/>
                <w:szCs w:val="20"/>
                <w:lang w:eastAsia="de-AT" w:bidi="ar-SA"/>
              </w:rPr>
              <w:t>365.453,50</w:t>
            </w:r>
          </w:p>
        </w:tc>
      </w:tr>
    </w:tbl>
    <w:p w:rsidR="00261BFD" w:rsidRDefault="00261BFD" w:rsidP="000216C5">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1930C5" w:rsidRDefault="001930C5" w:rsidP="00261BFD">
      <w:pPr>
        <w:widowControl/>
        <w:suppressAutoHyphens w:val="0"/>
        <w:spacing w:line="280" w:lineRule="exact"/>
        <w:rPr>
          <w:rFonts w:ascii="Verdana" w:eastAsiaTheme="minorHAnsi" w:hAnsi="Verdana" w:cs="Arial"/>
          <w:kern w:val="0"/>
          <w:sz w:val="22"/>
          <w:szCs w:val="22"/>
          <w:lang w:val="de-DE" w:eastAsia="de-DE" w:bidi="ar-SA"/>
        </w:rPr>
      </w:pPr>
    </w:p>
    <w:p w:rsidR="00261BFD" w:rsidRDefault="003D405E" w:rsidP="00261BFD">
      <w:pPr>
        <w:widowControl/>
        <w:suppressAutoHyphens w:val="0"/>
        <w:spacing w:line="280" w:lineRule="exact"/>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Der Überschuss im Kanalhaushalt reicht jedoch nicht aus. </w:t>
      </w:r>
      <w:r w:rsidR="001930C5">
        <w:rPr>
          <w:rFonts w:ascii="Verdana" w:eastAsiaTheme="minorHAnsi" w:hAnsi="Verdana" w:cs="Arial"/>
          <w:kern w:val="0"/>
          <w:sz w:val="22"/>
          <w:szCs w:val="22"/>
          <w:lang w:val="de-DE" w:eastAsia="de-DE" w:bidi="ar-SA"/>
        </w:rPr>
        <w:t xml:space="preserve">Der </w:t>
      </w:r>
      <w:r w:rsidR="00A33CE4">
        <w:rPr>
          <w:rFonts w:ascii="Verdana" w:eastAsiaTheme="minorHAnsi" w:hAnsi="Verdana" w:cs="Arial"/>
          <w:kern w:val="0"/>
          <w:sz w:val="22"/>
          <w:szCs w:val="22"/>
          <w:lang w:val="de-DE" w:eastAsia="de-DE" w:bidi="ar-SA"/>
        </w:rPr>
        <w:t>Überhang</w:t>
      </w:r>
      <w:r w:rsidR="001930C5">
        <w:rPr>
          <w:rFonts w:ascii="Verdana" w:eastAsiaTheme="minorHAnsi" w:hAnsi="Verdana" w:cs="Arial"/>
          <w:kern w:val="0"/>
          <w:sz w:val="22"/>
          <w:szCs w:val="22"/>
          <w:lang w:val="de-DE" w:eastAsia="de-DE" w:bidi="ar-SA"/>
        </w:rPr>
        <w:t xml:space="preserve"> müsste bei </w:t>
      </w:r>
      <w:r w:rsidR="001930C5" w:rsidRPr="00050FEB">
        <w:rPr>
          <w:rFonts w:ascii="Verdana" w:eastAsiaTheme="minorHAnsi" w:hAnsi="Verdana" w:cs="Arial"/>
          <w:b/>
          <w:bCs/>
          <w:kern w:val="0"/>
          <w:sz w:val="22"/>
          <w:szCs w:val="22"/>
          <w:lang w:val="de-DE" w:eastAsia="de-DE" w:bidi="ar-SA"/>
        </w:rPr>
        <w:t>5</w:t>
      </w:r>
      <w:r w:rsidR="00A33CE4">
        <w:rPr>
          <w:rFonts w:ascii="Verdana" w:eastAsiaTheme="minorHAnsi" w:hAnsi="Verdana" w:cs="Arial"/>
          <w:b/>
          <w:bCs/>
          <w:kern w:val="0"/>
          <w:sz w:val="22"/>
          <w:szCs w:val="22"/>
          <w:lang w:val="de-DE" w:eastAsia="de-DE" w:bidi="ar-SA"/>
        </w:rPr>
        <w:t>34</w:t>
      </w:r>
      <w:r w:rsidR="001930C5" w:rsidRPr="00050FEB">
        <w:rPr>
          <w:rFonts w:ascii="Verdana" w:eastAsiaTheme="minorHAnsi" w:hAnsi="Verdana" w:cs="Arial"/>
          <w:b/>
          <w:bCs/>
          <w:kern w:val="0"/>
          <w:sz w:val="22"/>
          <w:szCs w:val="22"/>
          <w:lang w:val="de-DE" w:eastAsia="de-DE" w:bidi="ar-SA"/>
        </w:rPr>
        <w:t>.</w:t>
      </w:r>
      <w:r w:rsidR="00A33CE4">
        <w:rPr>
          <w:rFonts w:ascii="Verdana" w:eastAsiaTheme="minorHAnsi" w:hAnsi="Verdana" w:cs="Arial"/>
          <w:b/>
          <w:bCs/>
          <w:kern w:val="0"/>
          <w:sz w:val="22"/>
          <w:szCs w:val="22"/>
          <w:lang w:val="de-DE" w:eastAsia="de-DE" w:bidi="ar-SA"/>
        </w:rPr>
        <w:t>822</w:t>
      </w:r>
      <w:r w:rsidR="001930C5">
        <w:rPr>
          <w:rFonts w:ascii="Verdana" w:eastAsiaTheme="minorHAnsi" w:hAnsi="Verdana" w:cs="Arial"/>
          <w:kern w:val="0"/>
          <w:sz w:val="22"/>
          <w:szCs w:val="22"/>
          <w:lang w:val="de-DE" w:eastAsia="de-DE" w:bidi="ar-SA"/>
        </w:rPr>
        <w:t xml:space="preserve"> € </w:t>
      </w:r>
      <w:r w:rsidR="00A33CE4">
        <w:rPr>
          <w:rFonts w:ascii="Verdana" w:eastAsiaTheme="minorHAnsi" w:hAnsi="Verdana" w:cs="Arial"/>
          <w:kern w:val="0"/>
          <w:sz w:val="22"/>
          <w:szCs w:val="22"/>
          <w:lang w:val="de-DE" w:eastAsia="de-DE" w:bidi="ar-SA"/>
        </w:rPr>
        <w:t>liegen,</w:t>
      </w:r>
      <w:r w:rsidR="003A6F89">
        <w:rPr>
          <w:rFonts w:ascii="Verdana" w:eastAsiaTheme="minorHAnsi" w:hAnsi="Verdana" w:cs="Arial"/>
          <w:kern w:val="0"/>
          <w:sz w:val="22"/>
          <w:szCs w:val="22"/>
          <w:lang w:val="de-DE" w:eastAsia="de-DE" w:bidi="ar-SA"/>
        </w:rPr>
        <w:t xml:space="preserve"> um die Wiederherstellung der Abwasserbeseitigungsanlage </w:t>
      </w:r>
      <w:r w:rsidR="00A33CE4">
        <w:rPr>
          <w:rFonts w:ascii="Verdana" w:eastAsiaTheme="minorHAnsi" w:hAnsi="Verdana" w:cs="Arial"/>
          <w:kern w:val="0"/>
          <w:sz w:val="22"/>
          <w:szCs w:val="22"/>
          <w:lang w:val="de-DE" w:eastAsia="de-DE" w:bidi="ar-SA"/>
        </w:rPr>
        <w:t>per</w:t>
      </w:r>
      <w:r w:rsidR="003A6F89">
        <w:rPr>
          <w:rFonts w:ascii="Verdana" w:eastAsiaTheme="minorHAnsi" w:hAnsi="Verdana" w:cs="Arial"/>
          <w:kern w:val="0"/>
          <w:sz w:val="22"/>
          <w:szCs w:val="22"/>
          <w:lang w:val="de-DE" w:eastAsia="de-DE" w:bidi="ar-SA"/>
        </w:rPr>
        <w:t xml:space="preserve"> Anschaffungskosten </w:t>
      </w:r>
      <w:r w:rsidR="00A33CE4">
        <w:rPr>
          <w:rFonts w:ascii="Verdana" w:eastAsiaTheme="minorHAnsi" w:hAnsi="Verdana" w:cs="Arial"/>
          <w:kern w:val="0"/>
          <w:sz w:val="22"/>
          <w:szCs w:val="22"/>
          <w:lang w:val="de-DE" w:eastAsia="de-DE" w:bidi="ar-SA"/>
        </w:rPr>
        <w:t xml:space="preserve">zu </w:t>
      </w:r>
      <w:r w:rsidR="003A6F89">
        <w:rPr>
          <w:rFonts w:ascii="Verdana" w:eastAsiaTheme="minorHAnsi" w:hAnsi="Verdana" w:cs="Arial"/>
          <w:kern w:val="0"/>
          <w:sz w:val="22"/>
          <w:szCs w:val="22"/>
          <w:lang w:val="de-DE" w:eastAsia="de-DE" w:bidi="ar-SA"/>
        </w:rPr>
        <w:t xml:space="preserve">sichern. </w:t>
      </w:r>
    </w:p>
    <w:p w:rsidR="001930C5" w:rsidRDefault="001930C5" w:rsidP="00261BFD">
      <w:pPr>
        <w:widowControl/>
        <w:suppressAutoHyphens w:val="0"/>
        <w:spacing w:line="280" w:lineRule="exact"/>
        <w:rPr>
          <w:rFonts w:ascii="Verdana" w:eastAsiaTheme="minorHAnsi" w:hAnsi="Verdana" w:cs="Arial"/>
          <w:kern w:val="0"/>
          <w:sz w:val="22"/>
          <w:szCs w:val="22"/>
          <w:lang w:val="de-DE" w:eastAsia="de-DE" w:bidi="ar-SA"/>
        </w:rPr>
      </w:pPr>
    </w:p>
    <w:p w:rsidR="003D405E" w:rsidRDefault="003D405E" w:rsidP="00261BFD">
      <w:pPr>
        <w:widowControl/>
        <w:suppressAutoHyphens w:val="0"/>
        <w:spacing w:line="280" w:lineRule="exact"/>
        <w:rPr>
          <w:rFonts w:ascii="Verdana" w:eastAsiaTheme="minorHAnsi" w:hAnsi="Verdana" w:cs="Arial"/>
          <w:kern w:val="0"/>
          <w:sz w:val="22"/>
          <w:szCs w:val="22"/>
          <w:lang w:val="de-DE" w:eastAsia="de-DE" w:bidi="ar-SA"/>
        </w:rPr>
      </w:pPr>
    </w:p>
    <w:tbl>
      <w:tblPr>
        <w:tblW w:w="9535" w:type="dxa"/>
        <w:tblCellMar>
          <w:left w:w="70" w:type="dxa"/>
          <w:right w:w="70" w:type="dxa"/>
        </w:tblCellMar>
        <w:tblLook w:val="04A0" w:firstRow="1" w:lastRow="0" w:firstColumn="1" w:lastColumn="0" w:noHBand="0" w:noVBand="1"/>
      </w:tblPr>
      <w:tblGrid>
        <w:gridCol w:w="879"/>
        <w:gridCol w:w="1121"/>
        <w:gridCol w:w="1124"/>
        <w:gridCol w:w="1190"/>
        <w:gridCol w:w="1287"/>
        <w:gridCol w:w="1287"/>
        <w:gridCol w:w="1492"/>
        <w:gridCol w:w="1155"/>
      </w:tblGrid>
      <w:tr w:rsidR="003A6F89" w:rsidRPr="003A6F89" w:rsidTr="00A33CE4">
        <w:trPr>
          <w:trHeight w:val="904"/>
        </w:trPr>
        <w:tc>
          <w:tcPr>
            <w:tcW w:w="87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Kanal</w:t>
            </w:r>
          </w:p>
        </w:tc>
        <w:tc>
          <w:tcPr>
            <w:tcW w:w="1121"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Anfangswert</w:t>
            </w:r>
          </w:p>
        </w:tc>
        <w:tc>
          <w:tcPr>
            <w:tcW w:w="1124"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Buchwert per 31.12.2020</w:t>
            </w:r>
          </w:p>
        </w:tc>
        <w:tc>
          <w:tcPr>
            <w:tcW w:w="1190"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Abschreibung</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Anfangswert Kapitaltransfer</w:t>
            </w:r>
          </w:p>
        </w:tc>
        <w:tc>
          <w:tcPr>
            <w:tcW w:w="1287"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Buchwert per 31.12.2020 Kapitaltransfer</w:t>
            </w:r>
          </w:p>
        </w:tc>
        <w:tc>
          <w:tcPr>
            <w:tcW w:w="1492"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jc w:val="center"/>
              <w:rPr>
                <w:rFonts w:ascii="Calibri" w:eastAsia="Times New Roman" w:hAnsi="Calibri" w:cs="Calibri"/>
                <w:b/>
                <w:bCs/>
                <w:color w:val="000000"/>
                <w:kern w:val="0"/>
                <w:sz w:val="18"/>
                <w:szCs w:val="18"/>
                <w:lang w:eastAsia="de-AT" w:bidi="ar-SA"/>
              </w:rPr>
            </w:pPr>
            <w:r w:rsidRPr="003A6F89">
              <w:rPr>
                <w:rFonts w:ascii="Calibri" w:eastAsia="Times New Roman" w:hAnsi="Calibri" w:cs="Calibri"/>
                <w:b/>
                <w:bCs/>
                <w:color w:val="000000"/>
                <w:kern w:val="0"/>
                <w:sz w:val="18"/>
                <w:szCs w:val="18"/>
                <w:lang w:eastAsia="de-AT" w:bidi="ar-SA"/>
              </w:rPr>
              <w:t>Abschreibung Kapitaltransfer</w:t>
            </w:r>
          </w:p>
        </w:tc>
        <w:tc>
          <w:tcPr>
            <w:tcW w:w="1155" w:type="dxa"/>
            <w:tcBorders>
              <w:top w:val="single" w:sz="8" w:space="0" w:color="auto"/>
              <w:left w:val="nil"/>
              <w:bottom w:val="single" w:sz="8" w:space="0" w:color="auto"/>
              <w:right w:val="single" w:sz="8" w:space="0" w:color="auto"/>
            </w:tcBorders>
            <w:shd w:val="clear" w:color="auto" w:fill="auto"/>
            <w:vAlign w:val="bottom"/>
            <w:hideMark/>
          </w:tcPr>
          <w:p w:rsidR="003A6F89" w:rsidRPr="003A6F89" w:rsidRDefault="00A33CE4" w:rsidP="003A6F89">
            <w:pPr>
              <w:widowControl/>
              <w:suppressAutoHyphens w:val="0"/>
              <w:jc w:val="center"/>
              <w:rPr>
                <w:rFonts w:ascii="Calibri" w:eastAsia="Times New Roman" w:hAnsi="Calibri" w:cs="Calibri"/>
                <w:b/>
                <w:bCs/>
                <w:color w:val="000000"/>
                <w:kern w:val="0"/>
                <w:sz w:val="18"/>
                <w:szCs w:val="18"/>
                <w:lang w:eastAsia="de-AT" w:bidi="ar-SA"/>
              </w:rPr>
            </w:pPr>
            <w:r>
              <w:rPr>
                <w:rFonts w:ascii="Calibri" w:eastAsia="Times New Roman" w:hAnsi="Calibri" w:cs="Calibri"/>
                <w:b/>
                <w:bCs/>
                <w:color w:val="000000"/>
                <w:kern w:val="0"/>
                <w:sz w:val="18"/>
                <w:szCs w:val="18"/>
                <w:lang w:eastAsia="de-AT" w:bidi="ar-SA"/>
              </w:rPr>
              <w:t>ÜBERHANG</w:t>
            </w:r>
          </w:p>
        </w:tc>
      </w:tr>
      <w:tr w:rsidR="003A6F89" w:rsidRPr="003A6F89" w:rsidTr="00A33CE4">
        <w:trPr>
          <w:trHeight w:val="345"/>
        </w:trPr>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BA01</w:t>
            </w:r>
          </w:p>
        </w:tc>
        <w:tc>
          <w:tcPr>
            <w:tcW w:w="1121"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1.174.608</w:t>
            </w:r>
          </w:p>
        </w:tc>
        <w:tc>
          <w:tcPr>
            <w:tcW w:w="1124"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705.506</w:t>
            </w:r>
          </w:p>
        </w:tc>
        <w:tc>
          <w:tcPr>
            <w:tcW w:w="1190"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469.101</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634.144</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380.486</w:t>
            </w:r>
          </w:p>
        </w:tc>
        <w:tc>
          <w:tcPr>
            <w:tcW w:w="1492"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253.658</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215.443</w:t>
            </w:r>
          </w:p>
        </w:tc>
      </w:tr>
      <w:tr w:rsidR="003A6F89" w:rsidRPr="003A6F89" w:rsidTr="00A33CE4">
        <w:trPr>
          <w:trHeight w:val="345"/>
        </w:trPr>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BA02</w:t>
            </w:r>
          </w:p>
        </w:tc>
        <w:tc>
          <w:tcPr>
            <w:tcW w:w="1121"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1.400.223</w:t>
            </w:r>
          </w:p>
        </w:tc>
        <w:tc>
          <w:tcPr>
            <w:tcW w:w="1124"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980.156</w:t>
            </w:r>
          </w:p>
        </w:tc>
        <w:tc>
          <w:tcPr>
            <w:tcW w:w="1190"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420.067</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751.982</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526.387</w:t>
            </w:r>
          </w:p>
        </w:tc>
        <w:tc>
          <w:tcPr>
            <w:tcW w:w="1492"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225.595</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194.472</w:t>
            </w:r>
          </w:p>
        </w:tc>
      </w:tr>
      <w:tr w:rsidR="003A6F89" w:rsidRPr="003A6F89" w:rsidTr="00A33CE4">
        <w:trPr>
          <w:trHeight w:val="345"/>
        </w:trPr>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BA03</w:t>
            </w:r>
          </w:p>
        </w:tc>
        <w:tc>
          <w:tcPr>
            <w:tcW w:w="1121"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1.277.055</w:t>
            </w:r>
          </w:p>
        </w:tc>
        <w:tc>
          <w:tcPr>
            <w:tcW w:w="1124"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919.480</w:t>
            </w:r>
          </w:p>
        </w:tc>
        <w:tc>
          <w:tcPr>
            <w:tcW w:w="1190"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357.575</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718.152</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517.069</w:t>
            </w:r>
          </w:p>
        </w:tc>
        <w:tc>
          <w:tcPr>
            <w:tcW w:w="1492"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201.083</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156.493</w:t>
            </w:r>
          </w:p>
        </w:tc>
      </w:tr>
      <w:tr w:rsidR="003A6F89" w:rsidRPr="003A6F89" w:rsidTr="00A33CE4">
        <w:trPr>
          <w:trHeight w:val="345"/>
        </w:trPr>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BA04</w:t>
            </w:r>
          </w:p>
        </w:tc>
        <w:tc>
          <w:tcPr>
            <w:tcW w:w="1121"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168.058</w:t>
            </w:r>
          </w:p>
        </w:tc>
        <w:tc>
          <w:tcPr>
            <w:tcW w:w="1124"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121.002</w:t>
            </w:r>
          </w:p>
        </w:tc>
        <w:tc>
          <w:tcPr>
            <w:tcW w:w="1190"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47.056</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63.862</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45.981</w:t>
            </w:r>
          </w:p>
        </w:tc>
        <w:tc>
          <w:tcPr>
            <w:tcW w:w="1492"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17.881</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29.175</w:t>
            </w:r>
          </w:p>
        </w:tc>
      </w:tr>
      <w:tr w:rsidR="003A6F89" w:rsidRPr="003A6F89" w:rsidTr="00A33CE4">
        <w:trPr>
          <w:trHeight w:val="345"/>
        </w:trPr>
        <w:tc>
          <w:tcPr>
            <w:tcW w:w="879"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rPr>
                <w:rFonts w:ascii="Calibri" w:eastAsia="Times New Roman" w:hAnsi="Calibri" w:cs="Calibri"/>
                <w:color w:val="000000"/>
                <w:kern w:val="0"/>
                <w:szCs w:val="20"/>
                <w:lang w:eastAsia="de-AT" w:bidi="ar-SA"/>
              </w:rPr>
            </w:pPr>
            <w:r w:rsidRPr="003A6F89">
              <w:rPr>
                <w:rFonts w:ascii="Calibri" w:eastAsia="Times New Roman" w:hAnsi="Calibri" w:cs="Calibri"/>
                <w:color w:val="000000"/>
                <w:kern w:val="0"/>
                <w:szCs w:val="20"/>
                <w:lang w:eastAsia="de-AT" w:bidi="ar-SA"/>
              </w:rPr>
              <w:t> </w:t>
            </w:r>
          </w:p>
        </w:tc>
        <w:tc>
          <w:tcPr>
            <w:tcW w:w="1121"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Cs w:val="20"/>
                <w:lang w:eastAsia="de-AT" w:bidi="ar-SA"/>
              </w:rPr>
            </w:pPr>
            <w:r w:rsidRPr="003A6F89">
              <w:rPr>
                <w:rFonts w:ascii="Calibri" w:eastAsia="Times New Roman" w:hAnsi="Calibri" w:cs="Calibri"/>
                <w:color w:val="000000"/>
                <w:kern w:val="0"/>
                <w:szCs w:val="20"/>
                <w:lang w:eastAsia="de-AT" w:bidi="ar-SA"/>
              </w:rPr>
              <w:t>4.019.944</w:t>
            </w:r>
          </w:p>
        </w:tc>
        <w:tc>
          <w:tcPr>
            <w:tcW w:w="1124"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Cs w:val="20"/>
                <w:lang w:eastAsia="de-AT" w:bidi="ar-SA"/>
              </w:rPr>
            </w:pPr>
            <w:r w:rsidRPr="003A6F89">
              <w:rPr>
                <w:rFonts w:ascii="Calibri" w:eastAsia="Times New Roman" w:hAnsi="Calibri" w:cs="Calibri"/>
                <w:color w:val="000000"/>
                <w:kern w:val="0"/>
                <w:szCs w:val="20"/>
                <w:lang w:eastAsia="de-AT" w:bidi="ar-SA"/>
              </w:rPr>
              <w:t>2.726.144</w:t>
            </w:r>
          </w:p>
        </w:tc>
        <w:tc>
          <w:tcPr>
            <w:tcW w:w="1190"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1.293.800</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2.168.140</w:t>
            </w:r>
          </w:p>
        </w:tc>
        <w:tc>
          <w:tcPr>
            <w:tcW w:w="1287"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1.469.924</w:t>
            </w:r>
          </w:p>
        </w:tc>
        <w:tc>
          <w:tcPr>
            <w:tcW w:w="1492"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698.216</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b/>
                <w:bCs/>
                <w:color w:val="000000"/>
                <w:kern w:val="0"/>
                <w:sz w:val="22"/>
                <w:szCs w:val="22"/>
                <w:lang w:eastAsia="de-AT" w:bidi="ar-SA"/>
              </w:rPr>
            </w:pPr>
            <w:r w:rsidRPr="003A6F89">
              <w:rPr>
                <w:rFonts w:ascii="Calibri" w:eastAsia="Times New Roman" w:hAnsi="Calibri" w:cs="Calibri"/>
                <w:b/>
                <w:bCs/>
                <w:color w:val="000000"/>
                <w:kern w:val="0"/>
                <w:sz w:val="22"/>
                <w:szCs w:val="22"/>
                <w:lang w:eastAsia="de-AT" w:bidi="ar-SA"/>
              </w:rPr>
              <w:t>595.584</w:t>
            </w:r>
          </w:p>
        </w:tc>
      </w:tr>
      <w:tr w:rsidR="003A6F89" w:rsidRPr="003A6F89" w:rsidTr="00A33CE4">
        <w:trPr>
          <w:trHeight w:val="559"/>
        </w:trPr>
        <w:tc>
          <w:tcPr>
            <w:tcW w:w="879"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b/>
                <w:bCs/>
                <w:color w:val="000000"/>
                <w:kern w:val="0"/>
                <w:sz w:val="22"/>
                <w:szCs w:val="22"/>
                <w:lang w:eastAsia="de-AT" w:bidi="ar-SA"/>
              </w:rPr>
            </w:pPr>
          </w:p>
        </w:tc>
        <w:tc>
          <w:tcPr>
            <w:tcW w:w="1121"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124"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190"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287"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287"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492" w:type="dxa"/>
            <w:tcBorders>
              <w:top w:val="nil"/>
              <w:left w:val="single" w:sz="8" w:space="0" w:color="auto"/>
              <w:bottom w:val="single" w:sz="8" w:space="0" w:color="auto"/>
              <w:right w:val="single" w:sz="8" w:space="0" w:color="auto"/>
            </w:tcBorders>
            <w:shd w:val="clear" w:color="auto" w:fill="auto"/>
            <w:vAlign w:val="bottom"/>
            <w:hideMark/>
          </w:tcPr>
          <w:p w:rsidR="003A6F89" w:rsidRPr="003A6F89" w:rsidRDefault="003A6F89" w:rsidP="003A6F89">
            <w:pPr>
              <w:widowControl/>
              <w:suppressAutoHyphens w:val="0"/>
              <w:rPr>
                <w:rFonts w:ascii="Calibri" w:eastAsia="Times New Roman" w:hAnsi="Calibri" w:cs="Calibri"/>
                <w:color w:val="000000"/>
                <w:kern w:val="0"/>
                <w:sz w:val="18"/>
                <w:szCs w:val="18"/>
                <w:lang w:eastAsia="de-AT" w:bidi="ar-SA"/>
              </w:rPr>
            </w:pPr>
            <w:r w:rsidRPr="003A6F89">
              <w:rPr>
                <w:rFonts w:ascii="Calibri" w:eastAsia="Times New Roman" w:hAnsi="Calibri" w:cs="Calibri"/>
                <w:color w:val="000000"/>
                <w:kern w:val="0"/>
                <w:sz w:val="18"/>
                <w:szCs w:val="18"/>
                <w:lang w:eastAsia="de-AT" w:bidi="ar-SA"/>
              </w:rPr>
              <w:t>Sondertilgung 28.03.2011 BA02</w:t>
            </w:r>
          </w:p>
        </w:tc>
        <w:tc>
          <w:tcPr>
            <w:tcW w:w="1155" w:type="dxa"/>
            <w:tcBorders>
              <w:top w:val="nil"/>
              <w:left w:val="nil"/>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r w:rsidRPr="003A6F89">
              <w:rPr>
                <w:rFonts w:ascii="Calibri" w:eastAsia="Times New Roman" w:hAnsi="Calibri" w:cs="Calibri"/>
                <w:color w:val="000000"/>
                <w:kern w:val="0"/>
                <w:sz w:val="22"/>
                <w:szCs w:val="22"/>
                <w:lang w:eastAsia="de-AT" w:bidi="ar-SA"/>
              </w:rPr>
              <w:t>-60.762</w:t>
            </w:r>
          </w:p>
        </w:tc>
      </w:tr>
      <w:tr w:rsidR="003A6F89" w:rsidRPr="003A6F89" w:rsidTr="00A33CE4">
        <w:trPr>
          <w:trHeight w:val="361"/>
        </w:trPr>
        <w:tc>
          <w:tcPr>
            <w:tcW w:w="879"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color w:val="000000"/>
                <w:kern w:val="0"/>
                <w:sz w:val="22"/>
                <w:szCs w:val="22"/>
                <w:lang w:eastAsia="de-AT" w:bidi="ar-SA"/>
              </w:rPr>
            </w:pPr>
          </w:p>
        </w:tc>
        <w:tc>
          <w:tcPr>
            <w:tcW w:w="1121"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124"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190"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287"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287"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492" w:type="dxa"/>
            <w:tcBorders>
              <w:top w:val="nil"/>
              <w:left w:val="nil"/>
              <w:bottom w:val="nil"/>
              <w:right w:val="nil"/>
            </w:tcBorders>
            <w:shd w:val="clear" w:color="auto" w:fill="auto"/>
            <w:noWrap/>
            <w:vAlign w:val="bottom"/>
            <w:hideMark/>
          </w:tcPr>
          <w:p w:rsidR="003A6F89" w:rsidRPr="003A6F89" w:rsidRDefault="003A6F89" w:rsidP="003A6F89">
            <w:pPr>
              <w:widowControl/>
              <w:suppressAutoHyphens w:val="0"/>
              <w:rPr>
                <w:rFonts w:ascii="Times New Roman" w:eastAsia="Times New Roman" w:hAnsi="Times New Roman" w:cs="Times New Roman"/>
                <w:kern w:val="0"/>
                <w:szCs w:val="20"/>
                <w:lang w:eastAsia="de-AT" w:bidi="ar-SA"/>
              </w:rPr>
            </w:pPr>
          </w:p>
        </w:tc>
        <w:tc>
          <w:tcPr>
            <w:tcW w:w="1155" w:type="dxa"/>
            <w:tcBorders>
              <w:top w:val="nil"/>
              <w:left w:val="single" w:sz="8" w:space="0" w:color="auto"/>
              <w:bottom w:val="single" w:sz="8" w:space="0" w:color="auto"/>
              <w:right w:val="single" w:sz="8" w:space="0" w:color="auto"/>
            </w:tcBorders>
            <w:shd w:val="clear" w:color="auto" w:fill="auto"/>
            <w:noWrap/>
            <w:vAlign w:val="bottom"/>
            <w:hideMark/>
          </w:tcPr>
          <w:p w:rsidR="003A6F89" w:rsidRPr="003A6F89" w:rsidRDefault="003A6F89" w:rsidP="003A6F89">
            <w:pPr>
              <w:widowControl/>
              <w:suppressAutoHyphens w:val="0"/>
              <w:jc w:val="right"/>
              <w:rPr>
                <w:rFonts w:ascii="Calibri" w:eastAsia="Times New Roman" w:hAnsi="Calibri" w:cs="Calibri"/>
                <w:b/>
                <w:bCs/>
                <w:color w:val="000000"/>
                <w:kern w:val="0"/>
                <w:sz w:val="24"/>
                <w:lang w:eastAsia="de-AT" w:bidi="ar-SA"/>
              </w:rPr>
            </w:pPr>
            <w:r w:rsidRPr="003A6F89">
              <w:rPr>
                <w:rFonts w:ascii="Calibri" w:eastAsia="Times New Roman" w:hAnsi="Calibri" w:cs="Calibri"/>
                <w:b/>
                <w:bCs/>
                <w:color w:val="000000"/>
                <w:kern w:val="0"/>
                <w:sz w:val="24"/>
                <w:lang w:eastAsia="de-AT" w:bidi="ar-SA"/>
              </w:rPr>
              <w:t>534.822</w:t>
            </w:r>
          </w:p>
        </w:tc>
      </w:tr>
    </w:tbl>
    <w:p w:rsidR="003D405E" w:rsidRDefault="003D405E" w:rsidP="00261BFD">
      <w:pPr>
        <w:widowControl/>
        <w:suppressAutoHyphens w:val="0"/>
        <w:spacing w:line="280" w:lineRule="exact"/>
        <w:rPr>
          <w:rFonts w:ascii="Verdana" w:eastAsiaTheme="minorHAnsi" w:hAnsi="Verdana" w:cs="Arial"/>
          <w:kern w:val="0"/>
          <w:sz w:val="22"/>
          <w:szCs w:val="22"/>
          <w:lang w:val="de-DE" w:eastAsia="de-DE" w:bidi="ar-SA"/>
        </w:rPr>
      </w:pPr>
    </w:p>
    <w:p w:rsidR="003D405E" w:rsidRDefault="003D405E" w:rsidP="00261BFD">
      <w:pPr>
        <w:widowControl/>
        <w:suppressAutoHyphens w:val="0"/>
        <w:spacing w:line="280" w:lineRule="exact"/>
        <w:rPr>
          <w:rFonts w:ascii="Verdana" w:eastAsiaTheme="minorHAnsi" w:hAnsi="Verdana" w:cs="Arial"/>
          <w:kern w:val="0"/>
          <w:sz w:val="22"/>
          <w:szCs w:val="22"/>
          <w:lang w:val="de-DE" w:eastAsia="de-DE" w:bidi="ar-SA"/>
        </w:rPr>
      </w:pPr>
    </w:p>
    <w:p w:rsidR="008153D7" w:rsidRDefault="004175D5" w:rsidP="00CA4A5D">
      <w:pPr>
        <w:widowControl/>
        <w:suppressAutoHyphens w:val="0"/>
        <w:spacing w:line="280" w:lineRule="exact"/>
        <w:jc w:val="both"/>
        <w:rPr>
          <w:rFonts w:ascii="Verdana" w:eastAsiaTheme="minorHAnsi" w:hAnsi="Verdana" w:cs="Arial"/>
          <w:kern w:val="0"/>
          <w:sz w:val="22"/>
          <w:szCs w:val="22"/>
          <w:lang w:val="de-DE" w:eastAsia="de-DE" w:bidi="ar-SA"/>
        </w:rPr>
      </w:pPr>
      <w:r w:rsidRPr="00E458FF">
        <w:rPr>
          <w:rFonts w:ascii="Verdana" w:eastAsiaTheme="minorHAnsi" w:hAnsi="Verdana" w:cs="Arial"/>
          <w:kern w:val="0"/>
          <w:sz w:val="22"/>
          <w:szCs w:val="22"/>
          <w:lang w:val="de-DE" w:eastAsia="de-DE" w:bidi="ar-SA"/>
        </w:rPr>
        <w:t xml:space="preserve">Das Nettoergebnis </w:t>
      </w:r>
      <w:r w:rsidR="003D405E">
        <w:rPr>
          <w:rFonts w:ascii="Verdana" w:eastAsiaTheme="minorHAnsi" w:hAnsi="Verdana" w:cs="Arial"/>
          <w:kern w:val="0"/>
          <w:sz w:val="22"/>
          <w:szCs w:val="22"/>
          <w:lang w:val="de-DE" w:eastAsia="de-DE" w:bidi="ar-SA"/>
        </w:rPr>
        <w:t xml:space="preserve">im Ergebnishaushalt </w:t>
      </w:r>
      <w:r w:rsidRPr="00E458FF">
        <w:rPr>
          <w:rFonts w:ascii="Verdana" w:eastAsiaTheme="minorHAnsi" w:hAnsi="Verdana" w:cs="Arial"/>
          <w:kern w:val="0"/>
          <w:sz w:val="22"/>
          <w:szCs w:val="22"/>
          <w:lang w:val="de-DE" w:eastAsia="de-DE" w:bidi="ar-SA"/>
        </w:rPr>
        <w:t xml:space="preserve">nach Haushaltsrücklagen RA2020 (Saldo 00) von </w:t>
      </w:r>
      <w:r w:rsidR="003D405E">
        <w:rPr>
          <w:rFonts w:ascii="Verdana" w:eastAsiaTheme="minorHAnsi" w:hAnsi="Verdana" w:cs="Arial"/>
          <w:kern w:val="0"/>
          <w:sz w:val="22"/>
          <w:szCs w:val="22"/>
          <w:lang w:val="de-DE" w:eastAsia="de-DE" w:bidi="ar-SA"/>
        </w:rPr>
        <w:t xml:space="preserve">Minus </w:t>
      </w:r>
      <w:r w:rsidRPr="00E458FF">
        <w:rPr>
          <w:rFonts w:ascii="Verdana" w:eastAsiaTheme="minorHAnsi" w:hAnsi="Verdana" w:cs="Arial"/>
          <w:kern w:val="0"/>
          <w:sz w:val="22"/>
          <w:szCs w:val="22"/>
          <w:lang w:val="de-DE" w:eastAsia="de-DE" w:bidi="ar-SA"/>
        </w:rPr>
        <w:t>246.</w:t>
      </w:r>
      <w:r w:rsidR="00C43284">
        <w:rPr>
          <w:rFonts w:ascii="Verdana" w:eastAsiaTheme="minorHAnsi" w:hAnsi="Verdana" w:cs="Arial"/>
          <w:kern w:val="0"/>
          <w:sz w:val="22"/>
          <w:szCs w:val="22"/>
          <w:lang w:val="de-DE" w:eastAsia="de-DE" w:bidi="ar-SA"/>
        </w:rPr>
        <w:t>810</w:t>
      </w:r>
      <w:r w:rsidRPr="00E458FF">
        <w:rPr>
          <w:rFonts w:ascii="Verdana" w:eastAsiaTheme="minorHAnsi" w:hAnsi="Verdana" w:cs="Arial"/>
          <w:kern w:val="0"/>
          <w:sz w:val="22"/>
          <w:szCs w:val="22"/>
          <w:lang w:val="de-DE" w:eastAsia="de-DE" w:bidi="ar-SA"/>
        </w:rPr>
        <w:t>,</w:t>
      </w:r>
      <w:r w:rsidR="00C43284">
        <w:rPr>
          <w:rFonts w:ascii="Verdana" w:eastAsiaTheme="minorHAnsi" w:hAnsi="Verdana" w:cs="Arial"/>
          <w:kern w:val="0"/>
          <w:sz w:val="22"/>
          <w:szCs w:val="22"/>
          <w:lang w:val="de-DE" w:eastAsia="de-DE" w:bidi="ar-SA"/>
        </w:rPr>
        <w:t>86</w:t>
      </w:r>
      <w:r w:rsidRPr="00E458FF">
        <w:rPr>
          <w:rFonts w:ascii="Verdana" w:eastAsiaTheme="minorHAnsi" w:hAnsi="Verdana" w:cs="Arial"/>
          <w:kern w:val="0"/>
          <w:sz w:val="22"/>
          <w:szCs w:val="22"/>
          <w:lang w:val="de-DE" w:eastAsia="de-DE" w:bidi="ar-SA"/>
        </w:rPr>
        <w:t xml:space="preserve"> € inkludiert die Zuweisungen an Haushaltsrücklagen von 116.144,24 </w:t>
      </w:r>
      <w:r w:rsidR="00050FEB" w:rsidRPr="00E458FF">
        <w:rPr>
          <w:rFonts w:ascii="Verdana" w:eastAsiaTheme="minorHAnsi" w:hAnsi="Verdana" w:cs="Arial"/>
          <w:kern w:val="0"/>
          <w:sz w:val="22"/>
          <w:szCs w:val="22"/>
          <w:lang w:val="de-DE" w:eastAsia="de-DE" w:bidi="ar-SA"/>
        </w:rPr>
        <w:t>€ (</w:t>
      </w:r>
      <w:r w:rsidRPr="00E458FF">
        <w:rPr>
          <w:rFonts w:ascii="Verdana" w:eastAsiaTheme="minorHAnsi" w:hAnsi="Verdana" w:cs="Arial"/>
          <w:kern w:val="0"/>
          <w:sz w:val="22"/>
          <w:szCs w:val="22"/>
          <w:lang w:val="de-DE" w:eastAsia="de-DE" w:bidi="ar-SA"/>
        </w:rPr>
        <w:t xml:space="preserve">Überschüsse im Gebührenhaushalt per 31.12.2019). d.h. das Nettoergebnis nach Haushaltsrücklagen </w:t>
      </w:r>
      <w:r w:rsidR="00050FEB">
        <w:rPr>
          <w:rFonts w:ascii="Verdana" w:eastAsiaTheme="minorHAnsi" w:hAnsi="Verdana" w:cs="Arial"/>
          <w:kern w:val="0"/>
          <w:sz w:val="22"/>
          <w:szCs w:val="22"/>
          <w:lang w:val="de-DE" w:eastAsia="de-DE" w:bidi="ar-SA"/>
        </w:rPr>
        <w:t xml:space="preserve">im Jahr 2020 </w:t>
      </w:r>
      <w:r w:rsidRPr="00E458FF">
        <w:rPr>
          <w:rFonts w:ascii="Verdana" w:eastAsiaTheme="minorHAnsi" w:hAnsi="Verdana" w:cs="Arial"/>
          <w:kern w:val="0"/>
          <w:sz w:val="22"/>
          <w:szCs w:val="22"/>
          <w:lang w:val="de-DE" w:eastAsia="de-DE" w:bidi="ar-SA"/>
        </w:rPr>
        <w:t xml:space="preserve">setzt sich wie folgt zusammen. </w:t>
      </w:r>
    </w:p>
    <w:p w:rsidR="003D405E" w:rsidRDefault="003D405E" w:rsidP="00CA4A5D">
      <w:pPr>
        <w:widowControl/>
        <w:suppressAutoHyphens w:val="0"/>
        <w:spacing w:line="280" w:lineRule="exact"/>
        <w:jc w:val="both"/>
        <w:rPr>
          <w:rFonts w:ascii="Verdana" w:eastAsiaTheme="minorHAnsi" w:hAnsi="Verdana" w:cs="Arial"/>
          <w:kern w:val="0"/>
          <w:sz w:val="22"/>
          <w:szCs w:val="22"/>
          <w:lang w:val="de-DE" w:eastAsia="de-DE" w:bidi="ar-SA"/>
        </w:rPr>
      </w:pPr>
    </w:p>
    <w:p w:rsidR="004175D5" w:rsidRDefault="004175D5" w:rsidP="00CA4A5D">
      <w:pPr>
        <w:widowControl/>
        <w:suppressAutoHyphens w:val="0"/>
        <w:spacing w:line="280" w:lineRule="exact"/>
        <w:jc w:val="both"/>
        <w:rPr>
          <w:rFonts w:ascii="Verdana" w:eastAsiaTheme="minorHAnsi" w:hAnsi="Verdana" w:cs="Arial"/>
          <w:kern w:val="0"/>
          <w:sz w:val="22"/>
          <w:szCs w:val="22"/>
          <w:lang w:val="de-DE" w:eastAsia="de-DE" w:bidi="ar-SA"/>
        </w:rPr>
      </w:pPr>
      <w:r w:rsidRPr="00E458FF">
        <w:rPr>
          <w:rFonts w:ascii="Verdana" w:eastAsiaTheme="minorHAnsi" w:hAnsi="Verdana" w:cs="Arial"/>
          <w:kern w:val="0"/>
          <w:sz w:val="22"/>
          <w:szCs w:val="22"/>
          <w:lang w:val="de-DE" w:eastAsia="de-DE" w:bidi="ar-SA"/>
        </w:rPr>
        <w:t xml:space="preserve">Aus den wirklichen Nettoergebnis Saldo 00 </w:t>
      </w:r>
      <w:r w:rsidR="008153D7">
        <w:rPr>
          <w:rFonts w:ascii="Verdana" w:eastAsiaTheme="minorHAnsi" w:hAnsi="Verdana" w:cs="Arial"/>
          <w:kern w:val="0"/>
          <w:sz w:val="22"/>
          <w:szCs w:val="22"/>
          <w:lang w:val="de-DE" w:eastAsia="de-DE" w:bidi="ar-SA"/>
        </w:rPr>
        <w:t xml:space="preserve">(Ergebnis nach Zuweisung und Entnahmen von Haushaltsrücklagen) </w:t>
      </w:r>
      <w:r w:rsidRPr="00E458FF">
        <w:rPr>
          <w:rFonts w:ascii="Verdana" w:eastAsiaTheme="minorHAnsi" w:hAnsi="Verdana" w:cs="Arial"/>
          <w:kern w:val="0"/>
          <w:sz w:val="22"/>
          <w:szCs w:val="22"/>
          <w:lang w:val="de-DE" w:eastAsia="de-DE" w:bidi="ar-SA"/>
        </w:rPr>
        <w:t xml:space="preserve">im Jahr 2020 von Minus </w:t>
      </w:r>
      <w:r w:rsidRPr="00E458FF">
        <w:rPr>
          <w:rFonts w:ascii="Verdana" w:eastAsiaTheme="minorHAnsi" w:hAnsi="Verdana" w:cs="Arial"/>
          <w:b/>
          <w:bCs/>
          <w:kern w:val="0"/>
          <w:sz w:val="22"/>
          <w:szCs w:val="22"/>
          <w:lang w:val="de-DE" w:eastAsia="de-DE" w:bidi="ar-SA"/>
        </w:rPr>
        <w:t>130.</w:t>
      </w:r>
      <w:r w:rsidR="00C43284">
        <w:rPr>
          <w:rFonts w:ascii="Verdana" w:eastAsiaTheme="minorHAnsi" w:hAnsi="Verdana" w:cs="Arial"/>
          <w:b/>
          <w:bCs/>
          <w:kern w:val="0"/>
          <w:sz w:val="22"/>
          <w:szCs w:val="22"/>
          <w:lang w:val="de-DE" w:eastAsia="de-DE" w:bidi="ar-SA"/>
        </w:rPr>
        <w:t>666</w:t>
      </w:r>
      <w:r w:rsidRPr="00E458FF">
        <w:rPr>
          <w:rFonts w:ascii="Verdana" w:eastAsiaTheme="minorHAnsi" w:hAnsi="Verdana" w:cs="Arial"/>
          <w:b/>
          <w:bCs/>
          <w:kern w:val="0"/>
          <w:sz w:val="22"/>
          <w:szCs w:val="22"/>
          <w:lang w:val="de-DE" w:eastAsia="de-DE" w:bidi="ar-SA"/>
        </w:rPr>
        <w:t>,</w:t>
      </w:r>
      <w:r w:rsidR="00C43284">
        <w:rPr>
          <w:rFonts w:ascii="Verdana" w:eastAsiaTheme="minorHAnsi" w:hAnsi="Verdana" w:cs="Arial"/>
          <w:b/>
          <w:bCs/>
          <w:kern w:val="0"/>
          <w:sz w:val="22"/>
          <w:szCs w:val="22"/>
          <w:lang w:val="de-DE" w:eastAsia="de-DE" w:bidi="ar-SA"/>
        </w:rPr>
        <w:t>62</w:t>
      </w:r>
      <w:r w:rsidRPr="00E458FF">
        <w:rPr>
          <w:rFonts w:ascii="Verdana" w:eastAsiaTheme="minorHAnsi" w:hAnsi="Verdana" w:cs="Arial"/>
          <w:b/>
          <w:bCs/>
          <w:kern w:val="0"/>
          <w:sz w:val="22"/>
          <w:szCs w:val="22"/>
          <w:lang w:val="de-DE" w:eastAsia="de-DE" w:bidi="ar-SA"/>
        </w:rPr>
        <w:t xml:space="preserve"> €</w:t>
      </w:r>
      <w:r w:rsidRPr="00E458FF">
        <w:rPr>
          <w:rFonts w:ascii="Verdana" w:eastAsiaTheme="minorHAnsi" w:hAnsi="Verdana" w:cs="Arial"/>
          <w:kern w:val="0"/>
          <w:sz w:val="22"/>
          <w:szCs w:val="22"/>
          <w:lang w:val="de-DE" w:eastAsia="de-DE" w:bidi="ar-SA"/>
        </w:rPr>
        <w:t xml:space="preserve"> (welcher im Vermögenshaushalt unter Punkt C.II.1 per Endstand 31.12.2020 ersichtlich ist) und den Gebührenüberschüssen 116.144,24 € per 31.12.2019. </w:t>
      </w:r>
    </w:p>
    <w:p w:rsidR="00313CDE" w:rsidRDefault="00313CDE" w:rsidP="00CA4A5D">
      <w:pPr>
        <w:widowControl/>
        <w:suppressAutoHyphens w:val="0"/>
        <w:spacing w:line="280" w:lineRule="exact"/>
        <w:jc w:val="both"/>
        <w:rPr>
          <w:rFonts w:ascii="Verdana" w:eastAsiaTheme="minorHAnsi" w:hAnsi="Verdana" w:cs="Arial"/>
          <w:kern w:val="0"/>
          <w:sz w:val="22"/>
          <w:szCs w:val="22"/>
          <w:lang w:val="de-DE" w:eastAsia="de-DE" w:bidi="ar-SA"/>
        </w:rPr>
      </w:pPr>
    </w:p>
    <w:p w:rsidR="00313CDE" w:rsidRPr="00E458FF" w:rsidRDefault="00313CDE" w:rsidP="00CA4A5D">
      <w:pPr>
        <w:widowControl/>
        <w:suppressAutoHyphens w:val="0"/>
        <w:spacing w:line="280" w:lineRule="exact"/>
        <w:jc w:val="both"/>
        <w:rPr>
          <w:rFonts w:ascii="Verdana" w:eastAsiaTheme="minorHAnsi" w:hAnsi="Verdana" w:cs="Arial"/>
          <w:kern w:val="0"/>
          <w:sz w:val="22"/>
          <w:szCs w:val="22"/>
          <w:lang w:val="de-DE" w:eastAsia="de-DE" w:bidi="ar-SA"/>
        </w:rPr>
      </w:pPr>
      <w:r w:rsidRPr="00313CDE">
        <w:rPr>
          <w:rFonts w:ascii="Verdana" w:eastAsiaTheme="minorHAnsi" w:hAnsi="Verdana" w:cs="Arial"/>
          <w:kern w:val="0"/>
          <w:sz w:val="22"/>
          <w:szCs w:val="22"/>
          <w:lang w:val="de-DE" w:eastAsia="de-DE" w:bidi="ar-SA"/>
        </w:rPr>
        <w:t>Betrachtet man den Ergebnishaushalt im Jahr 2020 ohne den Gebührenhaushalt (Kanal, Bauhof, Müll) ergibt sich ein Abgang von 130.</w:t>
      </w:r>
      <w:r w:rsidR="00C43284">
        <w:rPr>
          <w:rFonts w:ascii="Verdana" w:eastAsiaTheme="minorHAnsi" w:hAnsi="Verdana" w:cs="Arial"/>
          <w:kern w:val="0"/>
          <w:sz w:val="22"/>
          <w:szCs w:val="22"/>
          <w:lang w:val="de-DE" w:eastAsia="de-DE" w:bidi="ar-SA"/>
        </w:rPr>
        <w:t>666</w:t>
      </w:r>
      <w:r w:rsidRPr="00313CDE">
        <w:rPr>
          <w:rFonts w:ascii="Verdana" w:eastAsiaTheme="minorHAnsi" w:hAnsi="Verdana" w:cs="Arial"/>
          <w:kern w:val="0"/>
          <w:sz w:val="22"/>
          <w:szCs w:val="22"/>
          <w:lang w:val="de-DE" w:eastAsia="de-DE" w:bidi="ar-SA"/>
        </w:rPr>
        <w:t>,</w:t>
      </w:r>
      <w:r w:rsidR="00C43284">
        <w:rPr>
          <w:rFonts w:ascii="Verdana" w:eastAsiaTheme="minorHAnsi" w:hAnsi="Verdana" w:cs="Arial"/>
          <w:kern w:val="0"/>
          <w:sz w:val="22"/>
          <w:szCs w:val="22"/>
          <w:lang w:val="de-DE" w:eastAsia="de-DE" w:bidi="ar-SA"/>
        </w:rPr>
        <w:t>62</w:t>
      </w:r>
      <w:r w:rsidRPr="00313CDE">
        <w:rPr>
          <w:rFonts w:ascii="Verdana" w:eastAsiaTheme="minorHAnsi" w:hAnsi="Verdana" w:cs="Arial"/>
          <w:kern w:val="0"/>
          <w:sz w:val="22"/>
          <w:szCs w:val="22"/>
          <w:lang w:val="de-DE" w:eastAsia="de-DE" w:bidi="ar-SA"/>
        </w:rPr>
        <w:t xml:space="preserve"> €. ( 50.</w:t>
      </w:r>
      <w:r w:rsidR="00C43284">
        <w:rPr>
          <w:rFonts w:ascii="Verdana" w:eastAsiaTheme="minorHAnsi" w:hAnsi="Verdana" w:cs="Arial"/>
          <w:kern w:val="0"/>
          <w:sz w:val="22"/>
          <w:szCs w:val="22"/>
          <w:lang w:val="de-DE" w:eastAsia="de-DE" w:bidi="ar-SA"/>
        </w:rPr>
        <w:t>357</w:t>
      </w:r>
      <w:r w:rsidRPr="00313CDE">
        <w:rPr>
          <w:rFonts w:ascii="Verdana" w:eastAsiaTheme="minorHAnsi" w:hAnsi="Verdana" w:cs="Arial"/>
          <w:kern w:val="0"/>
          <w:sz w:val="22"/>
          <w:szCs w:val="22"/>
          <w:lang w:val="de-DE" w:eastAsia="de-DE" w:bidi="ar-SA"/>
        </w:rPr>
        <w:t>,</w:t>
      </w:r>
      <w:r w:rsidR="00C43284">
        <w:rPr>
          <w:rFonts w:ascii="Verdana" w:eastAsiaTheme="minorHAnsi" w:hAnsi="Verdana" w:cs="Arial"/>
          <w:kern w:val="0"/>
          <w:sz w:val="22"/>
          <w:szCs w:val="22"/>
          <w:lang w:val="de-DE" w:eastAsia="de-DE" w:bidi="ar-SA"/>
        </w:rPr>
        <w:t>36</w:t>
      </w:r>
      <w:r w:rsidRPr="00313CDE">
        <w:rPr>
          <w:rFonts w:ascii="Verdana" w:eastAsiaTheme="minorHAnsi" w:hAnsi="Verdana" w:cs="Arial"/>
          <w:kern w:val="0"/>
          <w:sz w:val="22"/>
          <w:szCs w:val="22"/>
          <w:lang w:val="de-DE" w:eastAsia="de-DE" w:bidi="ar-SA"/>
        </w:rPr>
        <w:t xml:space="preserve"> € </w:t>
      </w:r>
      <w:r w:rsidR="00DF585F">
        <w:rPr>
          <w:rFonts w:ascii="Verdana" w:eastAsiaTheme="minorHAnsi" w:hAnsi="Verdana" w:cs="Arial"/>
          <w:kern w:val="0"/>
          <w:sz w:val="22"/>
          <w:szCs w:val="22"/>
          <w:lang w:val="de-DE" w:eastAsia="de-DE" w:bidi="ar-SA"/>
        </w:rPr>
        <w:t xml:space="preserve">Saldo (0) </w:t>
      </w:r>
      <w:r w:rsidRPr="00313CDE">
        <w:rPr>
          <w:rFonts w:ascii="Verdana" w:eastAsiaTheme="minorHAnsi" w:hAnsi="Verdana" w:cs="Arial"/>
          <w:kern w:val="0"/>
          <w:sz w:val="22"/>
          <w:szCs w:val="22"/>
          <w:lang w:val="de-DE" w:eastAsia="de-DE" w:bidi="ar-SA"/>
        </w:rPr>
        <w:t>+ 80.309,26 €) Dieser Wert wird im Vermögenshaushalt unter Punkt C.II.1 Kumuliertes Nettoergebnis per 31.12.2020 dargestellt.</w:t>
      </w:r>
    </w:p>
    <w:p w:rsidR="003D405E" w:rsidRPr="00E458FF" w:rsidRDefault="003D405E" w:rsidP="00E458FF">
      <w:pPr>
        <w:widowControl/>
        <w:suppressAutoHyphens w:val="0"/>
        <w:spacing w:line="280" w:lineRule="exact"/>
        <w:ind w:left="567"/>
        <w:jc w:val="both"/>
        <w:rPr>
          <w:rFonts w:ascii="Verdana" w:eastAsiaTheme="minorHAnsi" w:hAnsi="Verdana" w:cs="Arial"/>
          <w:kern w:val="0"/>
          <w:sz w:val="22"/>
          <w:szCs w:val="22"/>
          <w:lang w:val="de-DE" w:eastAsia="de-DE" w:bidi="ar-SA"/>
        </w:rPr>
      </w:pPr>
    </w:p>
    <w:p w:rsidR="004175D5" w:rsidRPr="00E458FF" w:rsidRDefault="004175D5" w:rsidP="00705B7F">
      <w:pPr>
        <w:widowControl/>
        <w:suppressAutoHyphens w:val="0"/>
        <w:spacing w:line="280" w:lineRule="exact"/>
        <w:rPr>
          <w:rFonts w:ascii="Verdana" w:eastAsiaTheme="minorHAnsi" w:hAnsi="Verdana" w:cs="Arial"/>
          <w:kern w:val="0"/>
          <w:sz w:val="22"/>
          <w:szCs w:val="22"/>
          <w:lang w:val="de-DE" w:eastAsia="de-DE" w:bidi="ar-SA"/>
        </w:rPr>
      </w:pPr>
      <w:r w:rsidRPr="00E458FF">
        <w:rPr>
          <w:rFonts w:ascii="Verdana" w:eastAsiaTheme="minorHAnsi" w:hAnsi="Verdana" w:cs="Arial"/>
          <w:kern w:val="0"/>
          <w:sz w:val="22"/>
          <w:szCs w:val="22"/>
          <w:lang w:val="de-DE" w:eastAsia="de-DE" w:bidi="ar-SA"/>
        </w:rPr>
        <w:t xml:space="preserve">Diese Vorgehensweise wurde durch Abstimmung mit Hr. </w:t>
      </w:r>
      <w:proofErr w:type="spellStart"/>
      <w:r w:rsidRPr="00E458FF">
        <w:rPr>
          <w:rFonts w:ascii="Verdana" w:eastAsiaTheme="minorHAnsi" w:hAnsi="Verdana" w:cs="Arial"/>
          <w:kern w:val="0"/>
          <w:sz w:val="22"/>
          <w:szCs w:val="22"/>
          <w:lang w:val="de-DE" w:eastAsia="de-DE" w:bidi="ar-SA"/>
        </w:rPr>
        <w:t>Fabach</w:t>
      </w:r>
      <w:proofErr w:type="spellEnd"/>
      <w:r w:rsidRPr="00E458FF">
        <w:rPr>
          <w:rFonts w:ascii="Verdana" w:eastAsiaTheme="minorHAnsi" w:hAnsi="Verdana" w:cs="Arial"/>
          <w:kern w:val="0"/>
          <w:sz w:val="22"/>
          <w:szCs w:val="22"/>
          <w:lang w:val="de-DE" w:eastAsia="de-DE" w:bidi="ar-SA"/>
        </w:rPr>
        <w:t xml:space="preserve"> A. und Hr. </w:t>
      </w:r>
      <w:proofErr w:type="spellStart"/>
      <w:r w:rsidRPr="00E458FF">
        <w:rPr>
          <w:rFonts w:ascii="Verdana" w:eastAsiaTheme="minorHAnsi" w:hAnsi="Verdana" w:cs="Arial"/>
          <w:kern w:val="0"/>
          <w:sz w:val="22"/>
          <w:szCs w:val="22"/>
          <w:lang w:val="de-DE" w:eastAsia="de-DE" w:bidi="ar-SA"/>
        </w:rPr>
        <w:t>Hotschnig</w:t>
      </w:r>
      <w:proofErr w:type="spellEnd"/>
      <w:r w:rsidRPr="00E458FF">
        <w:rPr>
          <w:rFonts w:ascii="Verdana" w:eastAsiaTheme="minorHAnsi" w:hAnsi="Verdana" w:cs="Arial"/>
          <w:kern w:val="0"/>
          <w:sz w:val="22"/>
          <w:szCs w:val="22"/>
          <w:lang w:val="de-DE" w:eastAsia="de-DE" w:bidi="ar-SA"/>
        </w:rPr>
        <w:t xml:space="preserve"> C. der </w:t>
      </w:r>
      <w:r w:rsidRPr="0052106F">
        <w:rPr>
          <w:rFonts w:ascii="Verdana" w:eastAsiaTheme="minorHAnsi" w:hAnsi="Verdana" w:cs="Arial"/>
          <w:b/>
          <w:bCs/>
          <w:kern w:val="0"/>
          <w:sz w:val="22"/>
          <w:szCs w:val="22"/>
          <w:lang w:val="de-DE" w:eastAsia="de-DE" w:bidi="ar-SA"/>
        </w:rPr>
        <w:t>Abteilung 3</w:t>
      </w:r>
      <w:r w:rsidRPr="00E458FF">
        <w:rPr>
          <w:rFonts w:ascii="Verdana" w:eastAsiaTheme="minorHAnsi" w:hAnsi="Verdana" w:cs="Arial"/>
          <w:kern w:val="0"/>
          <w:sz w:val="22"/>
          <w:szCs w:val="22"/>
          <w:lang w:val="de-DE" w:eastAsia="de-DE" w:bidi="ar-SA"/>
        </w:rPr>
        <w:t xml:space="preserve"> der Kärntner Landesregierung </w:t>
      </w:r>
      <w:r w:rsidR="00E458FF">
        <w:rPr>
          <w:rFonts w:ascii="Verdana" w:eastAsiaTheme="minorHAnsi" w:hAnsi="Verdana" w:cs="Arial"/>
          <w:kern w:val="0"/>
          <w:sz w:val="22"/>
          <w:szCs w:val="22"/>
          <w:lang w:val="de-DE" w:eastAsia="de-DE" w:bidi="ar-SA"/>
        </w:rPr>
        <w:t>umgesetzt.</w:t>
      </w:r>
      <w:r w:rsidRPr="00E458FF">
        <w:rPr>
          <w:rFonts w:ascii="Verdana" w:eastAsiaTheme="minorHAnsi" w:hAnsi="Verdana" w:cs="Arial"/>
          <w:kern w:val="0"/>
          <w:sz w:val="22"/>
          <w:szCs w:val="22"/>
          <w:lang w:val="de-DE" w:eastAsia="de-DE" w:bidi="ar-SA"/>
        </w:rPr>
        <w:t xml:space="preserve"> </w:t>
      </w:r>
    </w:p>
    <w:p w:rsidR="00ED57F0" w:rsidRDefault="00ED57F0" w:rsidP="00E458FF">
      <w:pPr>
        <w:widowControl/>
        <w:suppressAutoHyphens w:val="0"/>
        <w:spacing w:line="280" w:lineRule="exact"/>
        <w:jc w:val="both"/>
        <w:rPr>
          <w:rFonts w:ascii="Verdana" w:eastAsiaTheme="minorHAnsi" w:hAnsi="Verdana" w:cs="Arial"/>
          <w:kern w:val="0"/>
          <w:sz w:val="22"/>
          <w:szCs w:val="22"/>
          <w:lang w:eastAsia="de-DE" w:bidi="ar-SA"/>
        </w:rPr>
      </w:pPr>
    </w:p>
    <w:p w:rsid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r w:rsidRPr="00705B7F">
        <w:rPr>
          <w:rFonts w:ascii="Verdana" w:eastAsiaTheme="minorHAnsi" w:hAnsi="Verdana" w:cs="Arial"/>
          <w:kern w:val="0"/>
          <w:sz w:val="22"/>
          <w:szCs w:val="22"/>
          <w:lang w:val="de-DE" w:eastAsia="de-DE" w:bidi="ar-SA"/>
        </w:rPr>
        <w:t xml:space="preserve">Der Finanzierungshaushalt liefert Informationen zur Liquidität der Gemeinde und zur Finanzierung des Gesamthaushalts sowie seiner Teilbereiche. </w:t>
      </w:r>
    </w:p>
    <w:p w:rsidR="00705B7F" w:rsidRP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p>
    <w:p w:rsidR="008153D7"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r w:rsidRPr="00705B7F">
        <w:rPr>
          <w:rFonts w:ascii="Verdana" w:eastAsiaTheme="minorHAnsi" w:hAnsi="Verdana" w:cs="Arial"/>
          <w:kern w:val="0"/>
          <w:sz w:val="22"/>
          <w:szCs w:val="22"/>
          <w:lang w:val="de-DE" w:eastAsia="de-DE" w:bidi="ar-SA"/>
        </w:rPr>
        <w:t>Für den Gesamthaushalt zeigt er, wie weit mit dem Saldo 1 (Überschuss der laufenden bzw. operativen Gebarung) die Investive Gebarung (umfasst Ein- und Auszahlungen aus der Investitionstätigkeit - Saldo 2) gedeckt werden kann und wieviel liquide Mittel für die Tilgung von Schulden übrig bleiben.</w:t>
      </w:r>
    </w:p>
    <w:p w:rsid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p>
    <w:p w:rsid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Der Saldo 1 weißt einen Abgang von 3.901,34 € aus. Die Investive Gebarung ein Minus von 69.129,37 €, jedoch sind hier zum Ausgleich noch nicht alle </w:t>
      </w:r>
      <w:r w:rsidR="00A33CE4">
        <w:rPr>
          <w:rFonts w:ascii="Verdana" w:eastAsiaTheme="minorHAnsi" w:hAnsi="Verdana" w:cs="Arial"/>
          <w:kern w:val="0"/>
          <w:sz w:val="22"/>
          <w:szCs w:val="22"/>
          <w:lang w:val="de-DE" w:eastAsia="de-DE" w:bidi="ar-SA"/>
        </w:rPr>
        <w:t xml:space="preserve">Transferzahlungen </w:t>
      </w:r>
      <w:r>
        <w:rPr>
          <w:rFonts w:ascii="Verdana" w:eastAsiaTheme="minorHAnsi" w:hAnsi="Verdana" w:cs="Arial"/>
          <w:kern w:val="0"/>
          <w:sz w:val="22"/>
          <w:szCs w:val="22"/>
          <w:lang w:val="de-DE" w:eastAsia="de-DE" w:bidi="ar-SA"/>
        </w:rPr>
        <w:t>eingelangt. Der Geldfluss aus der Finanzierungstätigkeit ergibt ein Minus von 101.602,86 €.</w:t>
      </w:r>
    </w:p>
    <w:p w:rsid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p>
    <w:p w:rsidR="00841525" w:rsidRDefault="00841525" w:rsidP="00705B7F">
      <w:pPr>
        <w:widowControl/>
        <w:suppressAutoHyphens w:val="0"/>
        <w:spacing w:line="280" w:lineRule="exact"/>
        <w:jc w:val="both"/>
        <w:rPr>
          <w:rFonts w:ascii="Verdana" w:eastAsiaTheme="minorHAnsi" w:hAnsi="Verdana" w:cs="Arial"/>
          <w:kern w:val="0"/>
          <w:sz w:val="22"/>
          <w:szCs w:val="22"/>
          <w:lang w:val="de-DE" w:eastAsia="de-DE" w:bidi="ar-SA"/>
        </w:rPr>
      </w:pPr>
      <w:r>
        <w:rPr>
          <w:rFonts w:ascii="Verdana" w:eastAsiaTheme="minorHAnsi" w:hAnsi="Verdana" w:cs="Arial"/>
          <w:kern w:val="0"/>
          <w:sz w:val="22"/>
          <w:szCs w:val="22"/>
          <w:lang w:val="de-DE" w:eastAsia="de-DE" w:bidi="ar-SA"/>
        </w:rPr>
        <w:t xml:space="preserve">Somit erhält man ein Minus im Finanzierungshaushalt (Saldo 5) von </w:t>
      </w:r>
      <w:r w:rsidRPr="00D15EE8">
        <w:rPr>
          <w:rFonts w:ascii="Verdana" w:eastAsiaTheme="minorHAnsi" w:hAnsi="Verdana" w:cs="Arial"/>
          <w:b/>
          <w:bCs/>
          <w:kern w:val="0"/>
          <w:sz w:val="22"/>
          <w:szCs w:val="22"/>
          <w:lang w:val="de-DE" w:eastAsia="de-DE" w:bidi="ar-SA"/>
        </w:rPr>
        <w:t>170.732,23</w:t>
      </w:r>
      <w:r>
        <w:rPr>
          <w:rFonts w:ascii="Verdana" w:eastAsiaTheme="minorHAnsi" w:hAnsi="Verdana" w:cs="Arial"/>
          <w:kern w:val="0"/>
          <w:sz w:val="22"/>
          <w:szCs w:val="22"/>
          <w:lang w:val="de-DE" w:eastAsia="de-DE" w:bidi="ar-SA"/>
        </w:rPr>
        <w:t xml:space="preserve"> €</w:t>
      </w:r>
      <w:r w:rsidR="00A466AE">
        <w:rPr>
          <w:rFonts w:ascii="Verdana" w:eastAsiaTheme="minorHAnsi" w:hAnsi="Verdana" w:cs="Arial"/>
          <w:kern w:val="0"/>
          <w:sz w:val="22"/>
          <w:szCs w:val="22"/>
          <w:lang w:val="de-DE" w:eastAsia="de-DE" w:bidi="ar-SA"/>
        </w:rPr>
        <w:t>.</w:t>
      </w:r>
      <w:r>
        <w:rPr>
          <w:rFonts w:ascii="Verdana" w:eastAsiaTheme="minorHAnsi" w:hAnsi="Verdana" w:cs="Arial"/>
          <w:kern w:val="0"/>
          <w:sz w:val="22"/>
          <w:szCs w:val="22"/>
          <w:lang w:val="de-DE" w:eastAsia="de-DE" w:bidi="ar-SA"/>
        </w:rPr>
        <w:t xml:space="preserve"> </w:t>
      </w:r>
    </w:p>
    <w:p w:rsidR="00705B7F" w:rsidRPr="00705B7F" w:rsidRDefault="00705B7F" w:rsidP="00705B7F">
      <w:pPr>
        <w:widowControl/>
        <w:suppressAutoHyphens w:val="0"/>
        <w:spacing w:line="280" w:lineRule="exact"/>
        <w:jc w:val="both"/>
        <w:rPr>
          <w:rFonts w:ascii="Verdana" w:eastAsiaTheme="minorHAnsi" w:hAnsi="Verdana" w:cs="Arial"/>
          <w:kern w:val="0"/>
          <w:sz w:val="22"/>
          <w:szCs w:val="22"/>
          <w:lang w:val="de-DE" w:eastAsia="de-DE" w:bidi="ar-SA"/>
        </w:rPr>
      </w:pPr>
    </w:p>
    <w:p w:rsidR="00BD278C" w:rsidRPr="009A6886" w:rsidRDefault="00370735" w:rsidP="00370735">
      <w:pPr>
        <w:pStyle w:val="Listenabsatz"/>
        <w:widowControl/>
        <w:numPr>
          <w:ilvl w:val="1"/>
          <w:numId w:val="25"/>
        </w:numPr>
        <w:suppressAutoHyphens w:val="0"/>
        <w:spacing w:after="200" w:line="280" w:lineRule="exact"/>
        <w:ind w:left="567" w:hanging="567"/>
        <w:jc w:val="both"/>
        <w:rPr>
          <w:rFonts w:ascii="Verdana" w:eastAsiaTheme="minorHAnsi" w:hAnsi="Verdana" w:cs="Arial"/>
          <w:i/>
          <w:kern w:val="0"/>
          <w:sz w:val="22"/>
          <w:szCs w:val="22"/>
          <w:lang w:eastAsia="de-DE" w:bidi="ar-SA"/>
        </w:rPr>
      </w:pPr>
      <w:r w:rsidRPr="009A6886">
        <w:rPr>
          <w:rFonts w:ascii="Verdana" w:eastAsiaTheme="minorHAnsi" w:hAnsi="Verdana" w:cs="Arial"/>
          <w:i/>
          <w:kern w:val="0"/>
          <w:sz w:val="22"/>
          <w:szCs w:val="22"/>
          <w:lang w:eastAsia="de-DE" w:bidi="ar-SA"/>
        </w:rPr>
        <w:t>Vermögensrechnung:</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Summe AKTIVA:</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1A3BB8">
        <w:rPr>
          <w:rFonts w:ascii="Verdana" w:eastAsia="Times New Roman" w:hAnsi="Verdana" w:cs="Tahoma"/>
          <w:bCs/>
          <w:kern w:val="0"/>
          <w:sz w:val="22"/>
          <w:szCs w:val="22"/>
          <w:lang w:eastAsia="de-DE" w:bidi="ar-SA"/>
        </w:rPr>
        <w:tab/>
      </w:r>
      <w:r w:rsidR="001A3BB8">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 xml:space="preserve">€ </w:t>
      </w:r>
      <w:r w:rsidR="006A7F86">
        <w:rPr>
          <w:rFonts w:ascii="Verdana" w:eastAsia="Times New Roman" w:hAnsi="Verdana" w:cs="Tahoma"/>
          <w:bCs/>
          <w:kern w:val="0"/>
          <w:sz w:val="22"/>
          <w:szCs w:val="22"/>
          <w:lang w:eastAsia="de-DE" w:bidi="ar-SA"/>
        </w:rPr>
        <w:t>10.734.948,29</w:t>
      </w:r>
    </w:p>
    <w:p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Summe PASSIVA:</w:t>
      </w:r>
      <w:r w:rsidRPr="00BD278C">
        <w:rPr>
          <w:rFonts w:asciiTheme="minorHAnsi" w:eastAsiaTheme="minorHAnsi" w:hAnsiTheme="minorHAnsi" w:cstheme="minorBidi"/>
          <w:kern w:val="0"/>
          <w:sz w:val="22"/>
          <w:szCs w:val="22"/>
          <w:lang w:eastAsia="en-US" w:bidi="ar-SA"/>
        </w:rPr>
        <w:t xml:space="preserve"> </w:t>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6A7F86">
        <w:rPr>
          <w:rFonts w:ascii="Verdana" w:eastAsia="Times New Roman" w:hAnsi="Verdana" w:cs="Tahoma"/>
          <w:bCs/>
          <w:kern w:val="0"/>
          <w:sz w:val="22"/>
          <w:szCs w:val="22"/>
          <w:lang w:eastAsia="de-DE" w:bidi="ar-SA"/>
        </w:rPr>
        <w:t xml:space="preserve"> </w:t>
      </w:r>
      <w:r w:rsidR="006A7F86">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r>
      <w:r w:rsidR="001A3BB8">
        <w:rPr>
          <w:rFonts w:ascii="Verdana" w:eastAsia="Times New Roman" w:hAnsi="Verdana" w:cs="Tahoma"/>
          <w:bCs/>
          <w:kern w:val="0"/>
          <w:sz w:val="22"/>
          <w:szCs w:val="22"/>
          <w:lang w:eastAsia="de-DE" w:bidi="ar-SA"/>
        </w:rPr>
        <w:tab/>
      </w:r>
      <w:r w:rsidRPr="00BD278C">
        <w:rPr>
          <w:rFonts w:ascii="Verdana" w:eastAsia="Times New Roman" w:hAnsi="Verdana" w:cs="Tahoma"/>
          <w:bCs/>
          <w:kern w:val="0"/>
          <w:sz w:val="22"/>
          <w:szCs w:val="22"/>
          <w:lang w:eastAsia="de-DE" w:bidi="ar-SA"/>
        </w:rPr>
        <w:tab/>
        <w:t xml:space="preserve">€ </w:t>
      </w:r>
      <w:r w:rsidR="006A7F86">
        <w:rPr>
          <w:rFonts w:ascii="Verdana" w:eastAsia="Times New Roman" w:hAnsi="Verdana" w:cs="Tahoma"/>
          <w:bCs/>
          <w:kern w:val="0"/>
          <w:sz w:val="22"/>
          <w:szCs w:val="22"/>
          <w:lang w:eastAsia="de-DE" w:bidi="ar-SA"/>
        </w:rPr>
        <w:t xml:space="preserve">  9.991.530,76</w:t>
      </w:r>
    </w:p>
    <w:p w:rsidR="00BD278C" w:rsidRPr="00BD278C" w:rsidRDefault="001A3BB8"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Pr>
          <w:rFonts w:ascii="Verdana" w:eastAsiaTheme="minorHAnsi" w:hAnsi="Verdana" w:cs="Arial"/>
          <w:kern w:val="0"/>
          <w:sz w:val="22"/>
          <w:szCs w:val="22"/>
          <w:lang w:eastAsia="de-DE" w:bidi="ar-SA"/>
        </w:rPr>
        <w:t>Nettovermögen (Ausgleichsposten)</w:t>
      </w:r>
      <w:r>
        <w:rPr>
          <w:rFonts w:ascii="Verdana" w:eastAsiaTheme="minorHAnsi" w:hAnsi="Verdana" w:cs="Arial"/>
          <w:kern w:val="0"/>
          <w:sz w:val="22"/>
          <w:szCs w:val="22"/>
          <w:lang w:eastAsia="de-DE" w:bidi="ar-SA"/>
        </w:rPr>
        <w:tab/>
      </w:r>
      <w:r>
        <w:rPr>
          <w:rFonts w:ascii="Verdana" w:eastAsiaTheme="minorHAnsi" w:hAnsi="Verdana" w:cs="Arial"/>
          <w:kern w:val="0"/>
          <w:sz w:val="22"/>
          <w:szCs w:val="22"/>
          <w:lang w:eastAsia="de-DE" w:bidi="ar-SA"/>
        </w:rPr>
        <w:tab/>
      </w:r>
      <w:r w:rsidR="00BD278C" w:rsidRPr="00BD278C">
        <w:rPr>
          <w:rFonts w:ascii="Verdana" w:eastAsiaTheme="minorHAnsi" w:hAnsi="Verdana" w:cs="Arial"/>
          <w:kern w:val="0"/>
          <w:sz w:val="22"/>
          <w:szCs w:val="22"/>
          <w:lang w:eastAsia="de-DE" w:bidi="ar-SA"/>
        </w:rPr>
        <w:tab/>
      </w:r>
      <w:r w:rsidR="00BD278C" w:rsidRPr="00BD278C">
        <w:rPr>
          <w:rFonts w:ascii="Verdana" w:eastAsiaTheme="minorHAnsi" w:hAnsi="Verdana" w:cs="Arial"/>
          <w:kern w:val="0"/>
          <w:sz w:val="22"/>
          <w:szCs w:val="22"/>
          <w:lang w:eastAsia="de-DE" w:bidi="ar-SA"/>
        </w:rPr>
        <w:tab/>
      </w:r>
      <w:r w:rsidR="00BD278C" w:rsidRPr="00BD278C">
        <w:rPr>
          <w:rFonts w:ascii="Verdana" w:eastAsia="Times New Roman" w:hAnsi="Verdana" w:cs="Tahoma"/>
          <w:bCs/>
          <w:kern w:val="0"/>
          <w:sz w:val="22"/>
          <w:szCs w:val="22"/>
          <w:lang w:eastAsia="de-DE" w:bidi="ar-SA"/>
        </w:rPr>
        <w:tab/>
        <w:t xml:space="preserve">€ </w:t>
      </w:r>
      <w:r w:rsidR="006A7F86">
        <w:rPr>
          <w:rFonts w:ascii="Verdana" w:eastAsia="Times New Roman" w:hAnsi="Verdana" w:cs="Tahoma"/>
          <w:bCs/>
          <w:kern w:val="0"/>
          <w:sz w:val="22"/>
          <w:szCs w:val="22"/>
          <w:lang w:eastAsia="de-DE" w:bidi="ar-SA"/>
        </w:rPr>
        <w:t xml:space="preserve">     743.417,53</w:t>
      </w:r>
    </w:p>
    <w:p w:rsidR="00B92A63" w:rsidRDefault="00B92A63" w:rsidP="00BD278C">
      <w:pPr>
        <w:widowControl/>
        <w:tabs>
          <w:tab w:val="left" w:pos="426"/>
          <w:tab w:val="num" w:pos="720"/>
        </w:tabs>
        <w:suppressAutoHyphens w:val="0"/>
        <w:spacing w:line="280" w:lineRule="exact"/>
        <w:ind w:left="567" w:hanging="567"/>
        <w:jc w:val="both"/>
        <w:rPr>
          <w:rFonts w:ascii="Verdana" w:eastAsia="Times New Roman" w:hAnsi="Verdana" w:cs="Tahoma"/>
          <w:bCs/>
          <w:kern w:val="0"/>
          <w:sz w:val="22"/>
          <w:szCs w:val="22"/>
          <w:lang w:eastAsia="de-DE" w:bidi="ar-SA"/>
        </w:rPr>
      </w:pPr>
    </w:p>
    <w:p w:rsidR="008153D7" w:rsidRPr="00BD278C" w:rsidRDefault="008153D7" w:rsidP="00BD278C">
      <w:pPr>
        <w:widowControl/>
        <w:tabs>
          <w:tab w:val="left" w:pos="426"/>
          <w:tab w:val="num" w:pos="720"/>
        </w:tabs>
        <w:suppressAutoHyphens w:val="0"/>
        <w:spacing w:line="280" w:lineRule="exact"/>
        <w:ind w:left="567" w:hanging="567"/>
        <w:jc w:val="both"/>
        <w:rPr>
          <w:rFonts w:ascii="Verdana" w:eastAsia="Times New Roman" w:hAnsi="Verdana" w:cs="Tahoma"/>
          <w:bCs/>
          <w:kern w:val="0"/>
          <w:sz w:val="22"/>
          <w:szCs w:val="22"/>
          <w:lang w:eastAsia="de-DE" w:bidi="ar-SA"/>
        </w:rPr>
      </w:pPr>
    </w:p>
    <w:p w:rsidR="00EE60D9" w:rsidRDefault="00BD278C" w:rsidP="00EE60D9">
      <w:pPr>
        <w:widowControl/>
        <w:numPr>
          <w:ilvl w:val="1"/>
          <w:numId w:val="25"/>
        </w:numPr>
        <w:suppressAutoHyphens w:val="0"/>
        <w:spacing w:after="200" w:line="280" w:lineRule="exact"/>
        <w:ind w:left="567" w:hanging="567"/>
        <w:contextualSpacing/>
        <w:jc w:val="both"/>
        <w:rPr>
          <w:rFonts w:ascii="Verdana" w:eastAsia="Calibri" w:hAnsi="Verdana" w:cs="Arial"/>
          <w:i/>
          <w:kern w:val="0"/>
          <w:sz w:val="22"/>
          <w:szCs w:val="22"/>
          <w:lang w:val="de-DE" w:eastAsia="de-DE" w:bidi="ar-SA"/>
        </w:rPr>
      </w:pPr>
      <w:r w:rsidRPr="00BD278C">
        <w:rPr>
          <w:rFonts w:ascii="Verdana" w:eastAsia="Calibri" w:hAnsi="Verdana" w:cs="Arial"/>
          <w:i/>
          <w:kern w:val="0"/>
          <w:sz w:val="22"/>
          <w:szCs w:val="22"/>
          <w:lang w:val="de-DE" w:eastAsia="de-DE" w:bidi="ar-SA"/>
        </w:rPr>
        <w:t>Analyse des Vermögenshaushaltes:</w:t>
      </w:r>
    </w:p>
    <w:p w:rsidR="008153D7" w:rsidRDefault="008153D7" w:rsidP="00E458FF">
      <w:pPr>
        <w:widowControl/>
        <w:suppressAutoHyphens w:val="0"/>
        <w:spacing w:after="200" w:line="280" w:lineRule="exact"/>
        <w:contextualSpacing/>
        <w:jc w:val="both"/>
        <w:rPr>
          <w:rFonts w:ascii="Verdana" w:eastAsia="Calibri" w:hAnsi="Verdana" w:cs="Arial"/>
          <w:i/>
          <w:kern w:val="0"/>
          <w:sz w:val="22"/>
          <w:szCs w:val="22"/>
          <w:lang w:val="de-DE" w:eastAsia="de-DE" w:bidi="ar-SA"/>
        </w:rPr>
      </w:pPr>
    </w:p>
    <w:p w:rsidR="008153D7" w:rsidRPr="00D15EE8" w:rsidRDefault="00E458FF" w:rsidP="00E458FF">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Im Zuge des RA2020 wurde eine Berichtigung der Eröffnungsbilanz vorgenommen.</w:t>
      </w:r>
      <w:r w:rsidR="00B859D1" w:rsidRPr="00D15EE8">
        <w:rPr>
          <w:rFonts w:ascii="Verdana" w:eastAsia="Calibri" w:hAnsi="Verdana" w:cs="Arial"/>
          <w:iCs/>
          <w:kern w:val="0"/>
          <w:sz w:val="22"/>
          <w:szCs w:val="22"/>
          <w:lang w:val="de-DE" w:eastAsia="de-DE" w:bidi="ar-SA"/>
        </w:rPr>
        <w:t xml:space="preserve"> </w:t>
      </w:r>
    </w:p>
    <w:p w:rsidR="008153D7" w:rsidRPr="00D15EE8" w:rsidRDefault="008153D7" w:rsidP="00E458FF">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p>
    <w:p w:rsidR="00E458FF" w:rsidRPr="00D15EE8" w:rsidRDefault="008153D7" w:rsidP="008153D7">
      <w:pPr>
        <w:widowControl/>
        <w:suppressAutoHyphens w:val="0"/>
        <w:spacing w:after="200" w:line="280" w:lineRule="exact"/>
        <w:ind w:left="142"/>
        <w:contextualSpacing/>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 xml:space="preserve">Diese Änderungen sind </w:t>
      </w:r>
      <w:r w:rsidR="00B859D1" w:rsidRPr="00D15EE8">
        <w:rPr>
          <w:rFonts w:ascii="Verdana" w:eastAsia="Calibri" w:hAnsi="Verdana" w:cs="Arial"/>
          <w:iCs/>
          <w:kern w:val="0"/>
          <w:sz w:val="22"/>
          <w:szCs w:val="22"/>
          <w:lang w:val="de-DE" w:eastAsia="de-DE" w:bidi="ar-SA"/>
        </w:rPr>
        <w:t>in der Nettovermögensveränderungsrechnung-Anlage</w:t>
      </w:r>
      <w:r w:rsidRPr="00D15EE8">
        <w:rPr>
          <w:rFonts w:ascii="Verdana" w:eastAsia="Calibri" w:hAnsi="Verdana" w:cs="Arial"/>
          <w:iCs/>
          <w:kern w:val="0"/>
          <w:sz w:val="22"/>
          <w:szCs w:val="22"/>
          <w:lang w:val="de-DE" w:eastAsia="de-DE" w:bidi="ar-SA"/>
        </w:rPr>
        <w:t xml:space="preserve"> </w:t>
      </w:r>
      <w:r w:rsidR="00B859D1" w:rsidRPr="00D15EE8">
        <w:rPr>
          <w:rFonts w:ascii="Verdana" w:eastAsia="Calibri" w:hAnsi="Verdana" w:cs="Arial"/>
          <w:iCs/>
          <w:kern w:val="0"/>
          <w:sz w:val="22"/>
          <w:szCs w:val="22"/>
          <w:lang w:val="de-DE" w:eastAsia="de-DE" w:bidi="ar-SA"/>
        </w:rPr>
        <w:t>1d ersichtlich</w:t>
      </w:r>
      <w:r w:rsidRPr="00D15EE8">
        <w:rPr>
          <w:rFonts w:ascii="Verdana" w:eastAsia="Calibri" w:hAnsi="Verdana" w:cs="Arial"/>
          <w:iCs/>
          <w:kern w:val="0"/>
          <w:sz w:val="22"/>
          <w:szCs w:val="22"/>
          <w:lang w:val="de-DE" w:eastAsia="de-DE" w:bidi="ar-SA"/>
        </w:rPr>
        <w:t>.</w:t>
      </w:r>
    </w:p>
    <w:p w:rsidR="00CF1131" w:rsidRPr="00D15EE8" w:rsidRDefault="00CF1131" w:rsidP="00CF1131">
      <w:pPr>
        <w:widowControl/>
        <w:suppressAutoHyphens w:val="0"/>
        <w:spacing w:after="200" w:line="280" w:lineRule="exact"/>
        <w:ind w:left="567"/>
        <w:contextualSpacing/>
        <w:jc w:val="both"/>
        <w:rPr>
          <w:rFonts w:ascii="Verdana" w:eastAsia="Calibri" w:hAnsi="Verdana" w:cs="Arial"/>
          <w:iCs/>
          <w:kern w:val="0"/>
          <w:sz w:val="22"/>
          <w:szCs w:val="22"/>
          <w:lang w:val="de-DE" w:eastAsia="de-DE" w:bidi="ar-SA"/>
        </w:rPr>
      </w:pPr>
    </w:p>
    <w:p w:rsidR="00CF1131" w:rsidRPr="00D15EE8" w:rsidRDefault="00EE60D9" w:rsidP="001A3BB8">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Bei Auslagerungsversicherungen über Abfertigungen wird grundsätzlich das gesamte Risiko auf die Versicherung übertragen und im eigenen Haushalt fällt lediglich der laufende Aufwand aufgrund der Prämienzahlungen an.</w:t>
      </w:r>
    </w:p>
    <w:p w:rsidR="00CF1131" w:rsidRDefault="00CF1131" w:rsidP="001A3BB8">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313CDE" w:rsidRDefault="00313CDE" w:rsidP="00ED57F0">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313CDE" w:rsidRDefault="00313CDE" w:rsidP="00ED57F0">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EE60D9" w:rsidRPr="00D15EE8" w:rsidRDefault="00EE60D9" w:rsidP="00ED57F0">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lastRenderedPageBreak/>
        <w:t xml:space="preserve">Nach Auslegung der VRV 2015 </w:t>
      </w:r>
      <w:r w:rsidR="00BE7150" w:rsidRPr="00D15EE8">
        <w:rPr>
          <w:rFonts w:ascii="Verdana" w:eastAsia="Calibri" w:hAnsi="Verdana" w:cs="Arial"/>
          <w:iCs/>
          <w:kern w:val="0"/>
          <w:sz w:val="22"/>
          <w:szCs w:val="22"/>
          <w:lang w:val="de-DE" w:eastAsia="de-DE" w:bidi="ar-SA"/>
        </w:rPr>
        <w:t>wird deshalb keine Rückstellung in der EB dargestellt (</w:t>
      </w:r>
      <w:r w:rsidR="00526725" w:rsidRPr="00D15EE8">
        <w:rPr>
          <w:rFonts w:ascii="Verdana" w:eastAsia="Calibri" w:hAnsi="Verdana" w:cs="Arial"/>
          <w:iCs/>
          <w:kern w:val="0"/>
          <w:sz w:val="22"/>
          <w:szCs w:val="22"/>
          <w:lang w:val="de-DE" w:eastAsia="de-DE" w:bidi="ar-SA"/>
        </w:rPr>
        <w:t>jedoch für</w:t>
      </w:r>
      <w:r w:rsidR="00BE7150" w:rsidRPr="00D15EE8">
        <w:rPr>
          <w:rFonts w:ascii="Verdana" w:eastAsia="Calibri" w:hAnsi="Verdana" w:cs="Arial"/>
          <w:iCs/>
          <w:kern w:val="0"/>
          <w:sz w:val="22"/>
          <w:szCs w:val="22"/>
          <w:lang w:val="de-DE" w:eastAsia="de-DE" w:bidi="ar-SA"/>
        </w:rPr>
        <w:t xml:space="preserve"> jenen Teil schon, der nicht von der Versicherung gedeckt wird) und somit lt. </w:t>
      </w:r>
      <w:r w:rsidR="00D61A63">
        <w:rPr>
          <w:rFonts w:ascii="Verdana" w:eastAsia="Calibri" w:hAnsi="Verdana" w:cs="Arial"/>
          <w:iCs/>
          <w:kern w:val="0"/>
          <w:sz w:val="22"/>
          <w:szCs w:val="22"/>
          <w:lang w:val="de-DE" w:eastAsia="de-DE" w:bidi="ar-SA"/>
        </w:rPr>
        <w:t xml:space="preserve">Abstimmung mit der </w:t>
      </w:r>
      <w:r w:rsidR="00D61A63" w:rsidRPr="00525CE7">
        <w:rPr>
          <w:rFonts w:ascii="Verdana" w:eastAsia="Calibri" w:hAnsi="Verdana" w:cs="Arial"/>
          <w:b/>
          <w:bCs/>
          <w:iCs/>
          <w:kern w:val="0"/>
          <w:sz w:val="22"/>
          <w:szCs w:val="22"/>
          <w:lang w:val="de-DE" w:eastAsia="de-DE" w:bidi="ar-SA"/>
        </w:rPr>
        <w:t>Abteilung</w:t>
      </w:r>
      <w:r w:rsidR="00D61A63" w:rsidRPr="00525CE7">
        <w:rPr>
          <w:rFonts w:ascii="Verdana" w:eastAsiaTheme="minorHAnsi" w:hAnsi="Verdana" w:cs="Arial"/>
          <w:b/>
          <w:bCs/>
          <w:kern w:val="0"/>
          <w:sz w:val="22"/>
          <w:szCs w:val="22"/>
          <w:lang w:val="de-DE" w:eastAsia="de-DE" w:bidi="ar-SA"/>
        </w:rPr>
        <w:t xml:space="preserve"> 3</w:t>
      </w:r>
      <w:r w:rsidR="00D61A63">
        <w:rPr>
          <w:rFonts w:ascii="Verdana" w:eastAsiaTheme="minorHAnsi" w:hAnsi="Verdana" w:cs="Arial"/>
          <w:b/>
          <w:bCs/>
          <w:kern w:val="0"/>
          <w:sz w:val="22"/>
          <w:szCs w:val="22"/>
          <w:lang w:val="de-DE" w:eastAsia="de-DE" w:bidi="ar-SA"/>
        </w:rPr>
        <w:t xml:space="preserve"> </w:t>
      </w:r>
      <w:r w:rsidR="00BE7150" w:rsidRPr="00D15EE8">
        <w:rPr>
          <w:rFonts w:ascii="Verdana" w:eastAsia="Calibri" w:hAnsi="Verdana" w:cs="Arial"/>
          <w:iCs/>
          <w:kern w:val="0"/>
          <w:sz w:val="22"/>
          <w:szCs w:val="22"/>
          <w:lang w:val="de-DE" w:eastAsia="de-DE" w:bidi="ar-SA"/>
        </w:rPr>
        <w:t xml:space="preserve">Kärntner Landesregierung der Betrag von 19.763,56 € wieder von </w:t>
      </w:r>
      <w:r w:rsidR="00E458FF" w:rsidRPr="00D15EE8">
        <w:rPr>
          <w:rFonts w:ascii="Verdana" w:eastAsia="Calibri" w:hAnsi="Verdana" w:cs="Arial"/>
          <w:iCs/>
          <w:kern w:val="0"/>
          <w:sz w:val="22"/>
          <w:szCs w:val="22"/>
          <w:lang w:val="de-DE" w:eastAsia="de-DE" w:bidi="ar-SA"/>
        </w:rPr>
        <w:t>der Eröffnungsbilanz</w:t>
      </w:r>
      <w:r w:rsidR="00BE7150" w:rsidRPr="00D15EE8">
        <w:rPr>
          <w:rFonts w:ascii="Verdana" w:eastAsia="Calibri" w:hAnsi="Verdana" w:cs="Arial"/>
          <w:iCs/>
          <w:kern w:val="0"/>
          <w:sz w:val="22"/>
          <w:szCs w:val="22"/>
          <w:lang w:val="de-DE" w:eastAsia="de-DE" w:bidi="ar-SA"/>
        </w:rPr>
        <w:t xml:space="preserve"> ausgebucht.</w:t>
      </w:r>
    </w:p>
    <w:p w:rsidR="00A466AE" w:rsidRPr="00D15EE8" w:rsidRDefault="00A466AE" w:rsidP="00ED57F0">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p>
    <w:p w:rsidR="00BE7150" w:rsidRPr="00D15EE8" w:rsidRDefault="000B7E5C" w:rsidP="00313CDE">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Des Weiteren</w:t>
      </w:r>
      <w:r w:rsidR="00BE7150" w:rsidRPr="00D15EE8">
        <w:rPr>
          <w:rFonts w:ascii="Verdana" w:eastAsia="Calibri" w:hAnsi="Verdana" w:cs="Arial"/>
          <w:iCs/>
          <w:kern w:val="0"/>
          <w:sz w:val="22"/>
          <w:szCs w:val="22"/>
          <w:lang w:val="de-DE" w:eastAsia="de-DE" w:bidi="ar-SA"/>
        </w:rPr>
        <w:t xml:space="preserve"> wurde die KPC-F</w:t>
      </w:r>
      <w:r w:rsidRPr="00D15EE8">
        <w:rPr>
          <w:rFonts w:ascii="Verdana" w:eastAsia="Calibri" w:hAnsi="Verdana" w:cs="Arial"/>
          <w:iCs/>
          <w:kern w:val="0"/>
          <w:sz w:val="22"/>
          <w:szCs w:val="22"/>
          <w:lang w:val="de-DE" w:eastAsia="de-DE" w:bidi="ar-SA"/>
        </w:rPr>
        <w:t>ö</w:t>
      </w:r>
      <w:r w:rsidR="00BE7150" w:rsidRPr="00D15EE8">
        <w:rPr>
          <w:rFonts w:ascii="Verdana" w:eastAsia="Calibri" w:hAnsi="Verdana" w:cs="Arial"/>
          <w:iCs/>
          <w:kern w:val="0"/>
          <w:sz w:val="22"/>
          <w:szCs w:val="22"/>
          <w:lang w:val="de-DE" w:eastAsia="de-DE" w:bidi="ar-SA"/>
        </w:rPr>
        <w:t>rderung und zwar nur der Zinsanteil von 927.038,33 € aus der EB</w:t>
      </w:r>
      <w:r w:rsidRPr="00D15EE8">
        <w:rPr>
          <w:rFonts w:ascii="Verdana" w:eastAsia="Calibri" w:hAnsi="Verdana" w:cs="Arial"/>
          <w:iCs/>
          <w:kern w:val="0"/>
          <w:sz w:val="22"/>
          <w:szCs w:val="22"/>
          <w:lang w:val="de-DE" w:eastAsia="de-DE" w:bidi="ar-SA"/>
        </w:rPr>
        <w:t xml:space="preserve"> lt. Vorgabe wieder ausgebucht.</w:t>
      </w:r>
    </w:p>
    <w:p w:rsidR="00B859D1" w:rsidRPr="00D15EE8" w:rsidRDefault="00B859D1" w:rsidP="00ED57F0">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p>
    <w:p w:rsidR="000B7E5C" w:rsidRPr="00D15EE8" w:rsidRDefault="00B859D1" w:rsidP="00313CDE">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 xml:space="preserve">Aufteilung </w:t>
      </w:r>
      <w:r w:rsidR="008153D7" w:rsidRPr="00D15EE8">
        <w:rPr>
          <w:rFonts w:ascii="Verdana" w:eastAsia="Calibri" w:hAnsi="Verdana" w:cs="Arial"/>
          <w:iCs/>
          <w:kern w:val="0"/>
          <w:sz w:val="22"/>
          <w:szCs w:val="22"/>
          <w:lang w:val="de-DE" w:eastAsia="de-DE" w:bidi="ar-SA"/>
        </w:rPr>
        <w:t>von nicht konsumierten Urlauben</w:t>
      </w:r>
      <w:r w:rsidRPr="00D15EE8">
        <w:rPr>
          <w:rFonts w:ascii="Verdana" w:eastAsia="Calibri" w:hAnsi="Verdana" w:cs="Arial"/>
          <w:iCs/>
          <w:kern w:val="0"/>
          <w:sz w:val="22"/>
          <w:szCs w:val="22"/>
          <w:lang w:val="de-DE" w:eastAsia="de-DE" w:bidi="ar-SA"/>
        </w:rPr>
        <w:t xml:space="preserve"> (381000) und ZA-Guthaben (381100) auf die jeweiligen Bestandskonten. Hier kommt es zu keiner wertmäßigen </w:t>
      </w:r>
      <w:r w:rsidR="008153D7" w:rsidRPr="00D15EE8">
        <w:rPr>
          <w:rFonts w:ascii="Verdana" w:eastAsia="Calibri" w:hAnsi="Verdana" w:cs="Arial"/>
          <w:iCs/>
          <w:kern w:val="0"/>
          <w:sz w:val="22"/>
          <w:szCs w:val="22"/>
          <w:lang w:val="de-DE" w:eastAsia="de-DE" w:bidi="ar-SA"/>
        </w:rPr>
        <w:t xml:space="preserve">Änderung. </w:t>
      </w:r>
    </w:p>
    <w:p w:rsidR="001930C5" w:rsidRPr="00D15EE8" w:rsidRDefault="001930C5" w:rsidP="001A3BB8">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p>
    <w:p w:rsidR="001930C5" w:rsidRPr="00D15EE8" w:rsidRDefault="00050FEB" w:rsidP="00313CDE">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Die Bebauungsverpflichtung</w:t>
      </w:r>
      <w:r w:rsidR="004D18BF" w:rsidRPr="00D15EE8">
        <w:rPr>
          <w:rFonts w:ascii="Verdana" w:eastAsia="Calibri" w:hAnsi="Verdana" w:cs="Arial"/>
          <w:iCs/>
          <w:kern w:val="0"/>
          <w:sz w:val="22"/>
          <w:szCs w:val="22"/>
          <w:lang w:val="de-DE" w:eastAsia="de-DE" w:bidi="ar-SA"/>
        </w:rPr>
        <w:t>en</w:t>
      </w:r>
      <w:r w:rsidRPr="00D15EE8">
        <w:rPr>
          <w:rFonts w:ascii="Verdana" w:eastAsia="Calibri" w:hAnsi="Verdana" w:cs="Arial"/>
          <w:iCs/>
          <w:kern w:val="0"/>
          <w:sz w:val="22"/>
          <w:szCs w:val="22"/>
          <w:lang w:val="de-DE" w:eastAsia="de-DE" w:bidi="ar-SA"/>
        </w:rPr>
        <w:t xml:space="preserve"> (mit Sparbuch) </w:t>
      </w:r>
      <w:r w:rsidR="004D18BF" w:rsidRPr="00D15EE8">
        <w:rPr>
          <w:rFonts w:ascii="Verdana" w:eastAsia="Calibri" w:hAnsi="Verdana" w:cs="Arial"/>
          <w:iCs/>
          <w:kern w:val="0"/>
          <w:sz w:val="22"/>
          <w:szCs w:val="22"/>
          <w:lang w:val="de-DE" w:eastAsia="de-DE" w:bidi="ar-SA"/>
        </w:rPr>
        <w:t xml:space="preserve">von 25.966 € </w:t>
      </w:r>
      <w:r w:rsidRPr="00D15EE8">
        <w:rPr>
          <w:rFonts w:ascii="Verdana" w:eastAsia="Calibri" w:hAnsi="Verdana" w:cs="Arial"/>
          <w:iCs/>
          <w:kern w:val="0"/>
          <w:sz w:val="22"/>
          <w:szCs w:val="22"/>
          <w:lang w:val="de-DE" w:eastAsia="de-DE" w:bidi="ar-SA"/>
        </w:rPr>
        <w:t>wurde</w:t>
      </w:r>
      <w:r w:rsidR="004D18BF" w:rsidRPr="00D15EE8">
        <w:rPr>
          <w:rFonts w:ascii="Verdana" w:eastAsia="Calibri" w:hAnsi="Verdana" w:cs="Arial"/>
          <w:iCs/>
          <w:kern w:val="0"/>
          <w:sz w:val="22"/>
          <w:szCs w:val="22"/>
          <w:lang w:val="de-DE" w:eastAsia="de-DE" w:bidi="ar-SA"/>
        </w:rPr>
        <w:t>n</w:t>
      </w:r>
      <w:r w:rsidRPr="00D15EE8">
        <w:rPr>
          <w:rFonts w:ascii="Verdana" w:eastAsia="Calibri" w:hAnsi="Verdana" w:cs="Arial"/>
          <w:iCs/>
          <w:kern w:val="0"/>
          <w:sz w:val="22"/>
          <w:szCs w:val="22"/>
          <w:lang w:val="de-DE" w:eastAsia="de-DE" w:bidi="ar-SA"/>
        </w:rPr>
        <w:t xml:space="preserve"> lt. Schreiben von der Kärntner Landesregierung wieder in d</w:t>
      </w:r>
      <w:r w:rsidR="004D18BF" w:rsidRPr="00D15EE8">
        <w:rPr>
          <w:rFonts w:ascii="Verdana" w:eastAsia="Calibri" w:hAnsi="Verdana" w:cs="Arial"/>
          <w:iCs/>
          <w:kern w:val="0"/>
          <w:sz w:val="22"/>
          <w:szCs w:val="22"/>
          <w:lang w:val="de-DE" w:eastAsia="de-DE" w:bidi="ar-SA"/>
        </w:rPr>
        <w:t>ie</w:t>
      </w:r>
      <w:r w:rsidRPr="00D15EE8">
        <w:rPr>
          <w:rFonts w:ascii="Verdana" w:eastAsia="Calibri" w:hAnsi="Verdana" w:cs="Arial"/>
          <w:iCs/>
          <w:kern w:val="0"/>
          <w:sz w:val="22"/>
          <w:szCs w:val="22"/>
          <w:lang w:val="de-DE" w:eastAsia="de-DE" w:bidi="ar-SA"/>
        </w:rPr>
        <w:t xml:space="preserve"> </w:t>
      </w:r>
      <w:r w:rsidR="004D18BF" w:rsidRPr="00D15EE8">
        <w:rPr>
          <w:rFonts w:ascii="Verdana" w:eastAsia="Calibri" w:hAnsi="Verdana" w:cs="Arial"/>
          <w:iCs/>
          <w:kern w:val="0"/>
          <w:sz w:val="22"/>
          <w:szCs w:val="22"/>
          <w:lang w:val="de-DE" w:eastAsia="de-DE" w:bidi="ar-SA"/>
        </w:rPr>
        <w:t>Eröffnungsbilanz aufgenommen.</w:t>
      </w:r>
    </w:p>
    <w:p w:rsidR="00050FEB" w:rsidRDefault="00050FEB" w:rsidP="001A3BB8">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050FEB" w:rsidRDefault="00050FEB" w:rsidP="001A3BB8">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BD278C" w:rsidRPr="00BD278C" w:rsidRDefault="00BD278C" w:rsidP="00BD278C">
      <w:pPr>
        <w:widowControl/>
        <w:numPr>
          <w:ilvl w:val="1"/>
          <w:numId w:val="25"/>
        </w:numPr>
        <w:suppressAutoHyphens w:val="0"/>
        <w:spacing w:after="200" w:line="280" w:lineRule="exact"/>
        <w:ind w:left="567" w:hanging="567"/>
        <w:contextualSpacing/>
        <w:jc w:val="both"/>
        <w:rPr>
          <w:rFonts w:ascii="Verdana" w:eastAsia="Calibri" w:hAnsi="Verdana" w:cs="Arial"/>
          <w:i/>
          <w:kern w:val="0"/>
          <w:sz w:val="22"/>
          <w:szCs w:val="22"/>
          <w:lang w:val="de-DE" w:eastAsia="de-DE" w:bidi="ar-SA"/>
        </w:rPr>
      </w:pPr>
      <w:r w:rsidRPr="00BD278C">
        <w:rPr>
          <w:rFonts w:ascii="Verdana" w:eastAsia="Calibri" w:hAnsi="Verdana" w:cs="Arial"/>
          <w:i/>
          <w:kern w:val="0"/>
          <w:sz w:val="22"/>
          <w:szCs w:val="22"/>
          <w:lang w:val="de-DE" w:eastAsia="de-DE" w:bidi="ar-SA"/>
        </w:rPr>
        <w:t>Stand und Entwicklung des Gemeindevermögens und der Finanzschulden:</w:t>
      </w:r>
    </w:p>
    <w:p w:rsidR="00BD278C" w:rsidRPr="00BD278C" w:rsidRDefault="00BD278C"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BD278C" w:rsidRPr="00D15EE8" w:rsidRDefault="00B92A63" w:rsidP="00841525">
      <w:pPr>
        <w:widowControl/>
        <w:suppressAutoHyphens w:val="0"/>
        <w:spacing w:after="200" w:line="280" w:lineRule="exact"/>
        <w:ind w:left="567"/>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 xml:space="preserve">Der Schuldenstand der langfristigen Finanzschulden der Gemeinde </w:t>
      </w:r>
      <w:r w:rsidR="00261DD3" w:rsidRPr="00D15EE8">
        <w:rPr>
          <w:rFonts w:ascii="Verdana" w:eastAsia="Calibri" w:hAnsi="Verdana" w:cs="Arial"/>
          <w:iCs/>
          <w:kern w:val="0"/>
          <w:sz w:val="22"/>
          <w:szCs w:val="22"/>
          <w:lang w:val="de-DE" w:eastAsia="de-DE" w:bidi="ar-SA"/>
        </w:rPr>
        <w:t>Mörtschach</w:t>
      </w:r>
      <w:r w:rsidRPr="00D15EE8">
        <w:rPr>
          <w:rFonts w:ascii="Verdana" w:eastAsia="Calibri" w:hAnsi="Verdana" w:cs="Arial"/>
          <w:iCs/>
          <w:kern w:val="0"/>
          <w:sz w:val="22"/>
          <w:szCs w:val="22"/>
          <w:lang w:val="de-DE" w:eastAsia="de-DE" w:bidi="ar-SA"/>
        </w:rPr>
        <w:t xml:space="preserve"> beträgt per 31.12.2020 1.</w:t>
      </w:r>
      <w:r w:rsidR="00261DD3" w:rsidRPr="00D15EE8">
        <w:rPr>
          <w:rFonts w:ascii="Verdana" w:eastAsia="Calibri" w:hAnsi="Verdana" w:cs="Arial"/>
          <w:iCs/>
          <w:kern w:val="0"/>
          <w:sz w:val="22"/>
          <w:szCs w:val="22"/>
          <w:lang w:val="de-DE" w:eastAsia="de-DE" w:bidi="ar-SA"/>
        </w:rPr>
        <w:t>882</w:t>
      </w:r>
      <w:r w:rsidRPr="00D15EE8">
        <w:rPr>
          <w:rFonts w:ascii="Verdana" w:eastAsia="Calibri" w:hAnsi="Verdana" w:cs="Arial"/>
          <w:iCs/>
          <w:kern w:val="0"/>
          <w:sz w:val="22"/>
          <w:szCs w:val="22"/>
          <w:lang w:val="de-DE" w:eastAsia="de-DE" w:bidi="ar-SA"/>
        </w:rPr>
        <w:t>.</w:t>
      </w:r>
      <w:r w:rsidR="00261DD3" w:rsidRPr="00D15EE8">
        <w:rPr>
          <w:rFonts w:ascii="Verdana" w:eastAsia="Calibri" w:hAnsi="Verdana" w:cs="Arial"/>
          <w:iCs/>
          <w:kern w:val="0"/>
          <w:sz w:val="22"/>
          <w:szCs w:val="22"/>
          <w:lang w:val="de-DE" w:eastAsia="de-DE" w:bidi="ar-SA"/>
        </w:rPr>
        <w:t>141</w:t>
      </w:r>
      <w:r w:rsidRPr="00D15EE8">
        <w:rPr>
          <w:rFonts w:ascii="Verdana" w:eastAsia="Calibri" w:hAnsi="Verdana" w:cs="Arial"/>
          <w:iCs/>
          <w:kern w:val="0"/>
          <w:sz w:val="22"/>
          <w:szCs w:val="22"/>
          <w:lang w:val="de-DE" w:eastAsia="de-DE" w:bidi="ar-SA"/>
        </w:rPr>
        <w:t>,</w:t>
      </w:r>
      <w:r w:rsidR="00261DD3" w:rsidRPr="00D15EE8">
        <w:rPr>
          <w:rFonts w:ascii="Verdana" w:eastAsia="Calibri" w:hAnsi="Verdana" w:cs="Arial"/>
          <w:iCs/>
          <w:kern w:val="0"/>
          <w:sz w:val="22"/>
          <w:szCs w:val="22"/>
          <w:lang w:val="de-DE" w:eastAsia="de-DE" w:bidi="ar-SA"/>
        </w:rPr>
        <w:t>95</w:t>
      </w:r>
      <w:r w:rsidR="00E458FF" w:rsidRPr="00D15EE8">
        <w:rPr>
          <w:rFonts w:ascii="Verdana" w:eastAsia="Calibri" w:hAnsi="Verdana" w:cs="Arial"/>
          <w:iCs/>
          <w:kern w:val="0"/>
          <w:sz w:val="22"/>
          <w:szCs w:val="22"/>
          <w:lang w:val="de-DE" w:eastAsia="de-DE" w:bidi="ar-SA"/>
        </w:rPr>
        <w:t xml:space="preserve"> €</w:t>
      </w:r>
      <w:r w:rsidRPr="00D15EE8">
        <w:rPr>
          <w:rFonts w:ascii="Verdana" w:eastAsia="Calibri" w:hAnsi="Verdana" w:cs="Arial"/>
          <w:iCs/>
          <w:kern w:val="0"/>
          <w:sz w:val="22"/>
          <w:szCs w:val="22"/>
          <w:lang w:val="de-DE" w:eastAsia="de-DE" w:bidi="ar-SA"/>
        </w:rPr>
        <w:t xml:space="preserve">. Im Vergleich zum Anfangsstand 01.01.2020 hat sich dieser Betrag um </w:t>
      </w:r>
      <w:r w:rsidR="00526725" w:rsidRPr="00D15EE8">
        <w:rPr>
          <w:rFonts w:ascii="Verdana" w:eastAsia="Calibri" w:hAnsi="Verdana" w:cs="Arial"/>
          <w:iCs/>
          <w:kern w:val="0"/>
          <w:sz w:val="22"/>
          <w:szCs w:val="22"/>
          <w:lang w:val="de-DE" w:eastAsia="de-DE" w:bidi="ar-SA"/>
        </w:rPr>
        <w:t>101</w:t>
      </w:r>
      <w:r w:rsidRPr="00D15EE8">
        <w:rPr>
          <w:rFonts w:ascii="Verdana" w:eastAsia="Calibri" w:hAnsi="Verdana" w:cs="Arial"/>
          <w:iCs/>
          <w:kern w:val="0"/>
          <w:sz w:val="22"/>
          <w:szCs w:val="22"/>
          <w:lang w:val="de-DE" w:eastAsia="de-DE" w:bidi="ar-SA"/>
        </w:rPr>
        <w:t>.</w:t>
      </w:r>
      <w:r w:rsidR="00526725" w:rsidRPr="00D15EE8">
        <w:rPr>
          <w:rFonts w:ascii="Verdana" w:eastAsia="Calibri" w:hAnsi="Verdana" w:cs="Arial"/>
          <w:iCs/>
          <w:kern w:val="0"/>
          <w:sz w:val="22"/>
          <w:szCs w:val="22"/>
          <w:lang w:val="de-DE" w:eastAsia="de-DE" w:bidi="ar-SA"/>
        </w:rPr>
        <w:t>602</w:t>
      </w:r>
      <w:r w:rsidRPr="00D15EE8">
        <w:rPr>
          <w:rFonts w:ascii="Verdana" w:eastAsia="Calibri" w:hAnsi="Verdana" w:cs="Arial"/>
          <w:iCs/>
          <w:kern w:val="0"/>
          <w:sz w:val="22"/>
          <w:szCs w:val="22"/>
          <w:lang w:val="de-DE" w:eastAsia="de-DE" w:bidi="ar-SA"/>
        </w:rPr>
        <w:t>,</w:t>
      </w:r>
      <w:r w:rsidR="00526725" w:rsidRPr="00D15EE8">
        <w:rPr>
          <w:rFonts w:ascii="Verdana" w:eastAsia="Calibri" w:hAnsi="Verdana" w:cs="Arial"/>
          <w:iCs/>
          <w:kern w:val="0"/>
          <w:sz w:val="22"/>
          <w:szCs w:val="22"/>
          <w:lang w:val="de-DE" w:eastAsia="de-DE" w:bidi="ar-SA"/>
        </w:rPr>
        <w:t>86</w:t>
      </w:r>
      <w:r w:rsidR="00E458FF" w:rsidRPr="00D15EE8">
        <w:rPr>
          <w:rFonts w:ascii="Verdana" w:eastAsia="Calibri" w:hAnsi="Verdana" w:cs="Arial"/>
          <w:iCs/>
          <w:kern w:val="0"/>
          <w:sz w:val="22"/>
          <w:szCs w:val="22"/>
          <w:lang w:val="de-DE" w:eastAsia="de-DE" w:bidi="ar-SA"/>
        </w:rPr>
        <w:t xml:space="preserve"> €</w:t>
      </w:r>
      <w:r w:rsidRPr="00D15EE8">
        <w:rPr>
          <w:rFonts w:ascii="Verdana" w:eastAsia="Calibri" w:hAnsi="Verdana" w:cs="Arial"/>
          <w:iCs/>
          <w:kern w:val="0"/>
          <w:sz w:val="22"/>
          <w:szCs w:val="22"/>
          <w:lang w:val="de-DE" w:eastAsia="de-DE" w:bidi="ar-SA"/>
        </w:rPr>
        <w:t xml:space="preserve"> </w:t>
      </w:r>
      <w:r w:rsidR="00526725" w:rsidRPr="00D15EE8">
        <w:rPr>
          <w:rFonts w:ascii="Verdana" w:eastAsia="Calibri" w:hAnsi="Verdana" w:cs="Arial"/>
          <w:iCs/>
          <w:kern w:val="0"/>
          <w:sz w:val="22"/>
          <w:szCs w:val="22"/>
          <w:lang w:val="de-DE" w:eastAsia="de-DE" w:bidi="ar-SA"/>
        </w:rPr>
        <w:t>vermindert</w:t>
      </w:r>
      <w:r w:rsidRPr="00D15EE8">
        <w:rPr>
          <w:rFonts w:ascii="Verdana" w:eastAsia="Calibri" w:hAnsi="Verdana" w:cs="Arial"/>
          <w:iCs/>
          <w:kern w:val="0"/>
          <w:sz w:val="22"/>
          <w:szCs w:val="22"/>
          <w:lang w:val="de-DE" w:eastAsia="de-DE" w:bidi="ar-SA"/>
        </w:rPr>
        <w:t>.</w:t>
      </w:r>
    </w:p>
    <w:p w:rsidR="00B92A63" w:rsidRDefault="00B92A63"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8153D7" w:rsidRPr="00BD278C" w:rsidRDefault="008153D7" w:rsidP="00BD278C">
      <w:pPr>
        <w:widowControl/>
        <w:suppressAutoHyphens w:val="0"/>
        <w:spacing w:line="280" w:lineRule="exact"/>
        <w:ind w:left="567" w:hanging="567"/>
        <w:jc w:val="both"/>
        <w:rPr>
          <w:rFonts w:ascii="Verdana" w:eastAsiaTheme="minorHAnsi" w:hAnsi="Verdana" w:cs="Arial"/>
          <w:kern w:val="0"/>
          <w:sz w:val="22"/>
          <w:szCs w:val="22"/>
          <w:lang w:eastAsia="de-DE" w:bidi="ar-SA"/>
        </w:rPr>
      </w:pPr>
    </w:p>
    <w:p w:rsidR="00BD278C" w:rsidRDefault="00BD278C" w:rsidP="00BD278C">
      <w:pPr>
        <w:widowControl/>
        <w:numPr>
          <w:ilvl w:val="0"/>
          <w:numId w:val="25"/>
        </w:numPr>
        <w:suppressAutoHyphens w:val="0"/>
        <w:spacing w:after="200" w:line="280" w:lineRule="exact"/>
        <w:ind w:left="567" w:hanging="567"/>
        <w:contextualSpacing/>
        <w:jc w:val="both"/>
        <w:rPr>
          <w:rFonts w:ascii="Verdana" w:eastAsia="Calibri" w:hAnsi="Verdana" w:cs="Arial"/>
          <w:b/>
          <w:kern w:val="0"/>
          <w:sz w:val="22"/>
          <w:szCs w:val="22"/>
          <w:lang w:val="de-DE" w:eastAsia="de-DE" w:bidi="ar-SA"/>
        </w:rPr>
      </w:pPr>
      <w:r w:rsidRPr="00BD278C">
        <w:rPr>
          <w:rFonts w:ascii="Verdana" w:eastAsia="Calibri" w:hAnsi="Verdana" w:cs="Arial"/>
          <w:b/>
          <w:kern w:val="0"/>
          <w:sz w:val="22"/>
          <w:szCs w:val="22"/>
          <w:lang w:val="de-DE" w:eastAsia="de-DE" w:bidi="ar-SA"/>
        </w:rPr>
        <w:t>Dokumentation der verwendeten Bewertungsmethoden und Abweichungen von der Nutzungsdauertabelle gemäß Anlage 7 VRV 2015</w:t>
      </w:r>
      <w:r w:rsidR="009001ED">
        <w:rPr>
          <w:rFonts w:ascii="Verdana" w:eastAsia="Calibri" w:hAnsi="Verdana" w:cs="Arial"/>
          <w:b/>
          <w:kern w:val="0"/>
          <w:sz w:val="22"/>
          <w:szCs w:val="22"/>
          <w:lang w:val="de-DE" w:eastAsia="de-DE" w:bidi="ar-SA"/>
        </w:rPr>
        <w:t>:</w:t>
      </w:r>
      <w:r w:rsidRPr="00BD278C">
        <w:rPr>
          <w:rFonts w:ascii="Verdana" w:eastAsia="Calibri" w:hAnsi="Verdana" w:cs="Arial"/>
          <w:b/>
          <w:kern w:val="0"/>
          <w:sz w:val="22"/>
          <w:szCs w:val="22"/>
          <w:lang w:val="de-DE" w:eastAsia="de-DE" w:bidi="ar-SA"/>
        </w:rPr>
        <w:t xml:space="preserve"> </w:t>
      </w:r>
    </w:p>
    <w:p w:rsidR="000B7E5C" w:rsidRDefault="000B7E5C" w:rsidP="000B7E5C">
      <w:pPr>
        <w:widowControl/>
        <w:suppressAutoHyphens w:val="0"/>
        <w:spacing w:after="200" w:line="280" w:lineRule="exact"/>
        <w:contextualSpacing/>
        <w:jc w:val="both"/>
        <w:rPr>
          <w:rFonts w:ascii="Verdana" w:eastAsia="Calibri" w:hAnsi="Verdana" w:cs="Arial"/>
          <w:b/>
          <w:kern w:val="0"/>
          <w:sz w:val="22"/>
          <w:szCs w:val="22"/>
          <w:lang w:val="de-DE" w:eastAsia="de-DE" w:bidi="ar-SA"/>
        </w:rPr>
      </w:pPr>
    </w:p>
    <w:p w:rsidR="000B7E5C" w:rsidRDefault="000B7E5C" w:rsidP="00ED57F0">
      <w:pPr>
        <w:widowControl/>
        <w:suppressAutoHyphens w:val="0"/>
        <w:spacing w:after="200" w:line="280" w:lineRule="exact"/>
        <w:ind w:left="142"/>
        <w:contextualSpacing/>
        <w:jc w:val="both"/>
        <w:rPr>
          <w:rFonts w:ascii="Verdana" w:eastAsia="Calibri" w:hAnsi="Verdana" w:cs="Arial"/>
          <w:b/>
          <w:bCs/>
          <w:i/>
          <w:kern w:val="0"/>
          <w:sz w:val="22"/>
          <w:szCs w:val="22"/>
          <w:lang w:val="de-DE" w:eastAsia="de-DE" w:bidi="ar-SA"/>
        </w:rPr>
      </w:pPr>
      <w:r w:rsidRPr="00ED57F0">
        <w:rPr>
          <w:rFonts w:ascii="Verdana" w:eastAsia="Calibri" w:hAnsi="Verdana" w:cs="Arial"/>
          <w:b/>
          <w:bCs/>
          <w:i/>
          <w:kern w:val="0"/>
          <w:sz w:val="22"/>
          <w:szCs w:val="22"/>
          <w:lang w:val="de-DE" w:eastAsia="de-DE" w:bidi="ar-SA"/>
        </w:rPr>
        <w:t>Bewertungsgrundlagen bezüglich der AFA-Berechnung:</w:t>
      </w:r>
    </w:p>
    <w:p w:rsidR="00ED57F0" w:rsidRPr="00ED57F0" w:rsidRDefault="00ED57F0" w:rsidP="00ED57F0">
      <w:pPr>
        <w:widowControl/>
        <w:suppressAutoHyphens w:val="0"/>
        <w:spacing w:after="200" w:line="280" w:lineRule="exact"/>
        <w:ind w:left="142"/>
        <w:contextualSpacing/>
        <w:jc w:val="both"/>
        <w:rPr>
          <w:rFonts w:ascii="Verdana" w:eastAsia="Calibri" w:hAnsi="Verdana" w:cs="Arial"/>
          <w:b/>
          <w:bCs/>
          <w:i/>
          <w:kern w:val="0"/>
          <w:sz w:val="22"/>
          <w:szCs w:val="22"/>
          <w:lang w:val="de-DE" w:eastAsia="de-DE" w:bidi="ar-SA"/>
        </w:rPr>
      </w:pPr>
    </w:p>
    <w:p w:rsidR="000B7E5C" w:rsidRPr="00D15EE8" w:rsidRDefault="000B7E5C" w:rsidP="00ED57F0">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 xml:space="preserve">Berechnungsbasis der Afa bilden die für die Eröffnungsbilanz ermittelten Werte. </w:t>
      </w:r>
    </w:p>
    <w:p w:rsidR="000B7E5C" w:rsidRPr="00D15EE8" w:rsidRDefault="000B7E5C" w:rsidP="00CF1131">
      <w:pPr>
        <w:widowControl/>
        <w:suppressAutoHyphens w:val="0"/>
        <w:spacing w:after="200" w:line="280" w:lineRule="exact"/>
        <w:ind w:left="142"/>
        <w:contextualSpacing/>
        <w:jc w:val="both"/>
        <w:rPr>
          <w:rFonts w:ascii="Verdana" w:eastAsia="Calibri" w:hAnsi="Verdana" w:cs="Arial"/>
          <w:i/>
          <w:kern w:val="0"/>
          <w:sz w:val="22"/>
          <w:szCs w:val="22"/>
          <w:lang w:val="de-DE" w:eastAsia="de-DE" w:bidi="ar-SA"/>
        </w:rPr>
      </w:pPr>
    </w:p>
    <w:p w:rsidR="000B7E5C" w:rsidRPr="00D15EE8" w:rsidRDefault="000B7E5C" w:rsidP="00ED57F0">
      <w:pPr>
        <w:widowControl/>
        <w:suppressAutoHyphens w:val="0"/>
        <w:spacing w:after="200" w:line="280" w:lineRule="exact"/>
        <w:ind w:left="142"/>
        <w:contextualSpacing/>
        <w:jc w:val="both"/>
        <w:rPr>
          <w:rFonts w:ascii="Verdana" w:eastAsia="Calibri" w:hAnsi="Verdana" w:cs="Arial"/>
          <w:iCs/>
          <w:kern w:val="0"/>
          <w:sz w:val="22"/>
          <w:szCs w:val="22"/>
          <w:lang w:val="de-DE" w:eastAsia="de-DE" w:bidi="ar-SA"/>
        </w:rPr>
      </w:pPr>
      <w:r w:rsidRPr="00D15EE8">
        <w:rPr>
          <w:rFonts w:ascii="Verdana" w:eastAsia="Calibri" w:hAnsi="Verdana" w:cs="Arial"/>
          <w:iCs/>
          <w:kern w:val="0"/>
          <w:sz w:val="22"/>
          <w:szCs w:val="22"/>
          <w:lang w:val="de-DE" w:eastAsia="de-DE" w:bidi="ar-SA"/>
        </w:rPr>
        <w:t xml:space="preserve">Sämtliche Gebäude konnte der Anschaffungswert zu Grunde gelegt werden. </w:t>
      </w:r>
    </w:p>
    <w:p w:rsidR="000B7E5C" w:rsidRPr="00D15EE8" w:rsidRDefault="000B7E5C" w:rsidP="00ED57F0">
      <w:pPr>
        <w:widowControl/>
        <w:suppressAutoHyphens w:val="0"/>
        <w:spacing w:after="200" w:line="280" w:lineRule="exact"/>
        <w:ind w:left="142"/>
        <w:contextualSpacing/>
        <w:jc w:val="both"/>
        <w:rPr>
          <w:rFonts w:ascii="Verdana" w:eastAsiaTheme="minorHAnsi" w:hAnsi="Verdana" w:cs="Arial"/>
          <w:iCs/>
          <w:kern w:val="0"/>
          <w:sz w:val="22"/>
          <w:szCs w:val="22"/>
          <w:lang w:val="de-DE" w:eastAsia="de-DE" w:bidi="ar-SA"/>
        </w:rPr>
      </w:pPr>
      <w:r w:rsidRPr="00D15EE8">
        <w:rPr>
          <w:rFonts w:ascii="Verdana" w:eastAsiaTheme="minorHAnsi" w:hAnsi="Verdana" w:cs="Arial"/>
          <w:iCs/>
          <w:kern w:val="0"/>
          <w:sz w:val="22"/>
          <w:szCs w:val="22"/>
          <w:lang w:val="de-DE" w:eastAsia="de-DE" w:bidi="ar-SA"/>
        </w:rPr>
        <w:t xml:space="preserve">Straßenanlagen wurden nur eingeschränkt als Bewertungsbasis herangezogen, da Nutzungsdauerverlängernde Sanierungen im wieder Rahmen anderer Vorhaben abgewickelt worden sind (Bsp. Straßensanierung im Zuge der Errichtung eines Parkplatzes). </w:t>
      </w:r>
    </w:p>
    <w:p w:rsidR="000B7E5C" w:rsidRPr="00D15EE8" w:rsidRDefault="000B7E5C" w:rsidP="00ED57F0">
      <w:pPr>
        <w:widowControl/>
        <w:suppressAutoHyphens w:val="0"/>
        <w:spacing w:after="200" w:line="280" w:lineRule="exact"/>
        <w:ind w:left="142"/>
        <w:contextualSpacing/>
        <w:jc w:val="both"/>
        <w:rPr>
          <w:rFonts w:ascii="Verdana" w:eastAsiaTheme="minorHAnsi" w:hAnsi="Verdana" w:cs="Arial"/>
          <w:i/>
          <w:kern w:val="0"/>
          <w:sz w:val="22"/>
          <w:szCs w:val="22"/>
          <w:lang w:val="de-DE" w:eastAsia="de-DE" w:bidi="ar-SA"/>
        </w:rPr>
      </w:pPr>
    </w:p>
    <w:p w:rsidR="000B7E5C" w:rsidRPr="00D15EE8" w:rsidRDefault="000B7E5C" w:rsidP="00ED57F0">
      <w:pPr>
        <w:widowControl/>
        <w:suppressAutoHyphens w:val="0"/>
        <w:spacing w:after="200" w:line="280" w:lineRule="exact"/>
        <w:ind w:left="142"/>
        <w:contextualSpacing/>
        <w:jc w:val="both"/>
        <w:rPr>
          <w:rFonts w:ascii="Verdana" w:eastAsiaTheme="minorHAnsi" w:hAnsi="Verdana" w:cs="Arial"/>
          <w:iCs/>
          <w:kern w:val="0"/>
          <w:sz w:val="22"/>
          <w:szCs w:val="22"/>
          <w:lang w:val="de-DE" w:eastAsia="de-DE" w:bidi="ar-SA"/>
        </w:rPr>
      </w:pPr>
      <w:r w:rsidRPr="00D15EE8">
        <w:rPr>
          <w:rFonts w:ascii="Verdana" w:eastAsiaTheme="minorHAnsi" w:hAnsi="Verdana" w:cs="Arial"/>
          <w:iCs/>
          <w:kern w:val="0"/>
          <w:sz w:val="22"/>
          <w:szCs w:val="22"/>
          <w:lang w:val="de-DE" w:eastAsia="de-DE" w:bidi="ar-SA"/>
        </w:rPr>
        <w:t>Der Wert der Kanalisationsanlagen wurde aus den zur Bundesförderung eingereichten Unterlagen errechnet. Die Anschaffungswerte der Brücken wurden pauschal mit EUR 2.000/m² berechnet. Die Werte für Maschinen und Ausstattungen wurden für die Jahre ab 2009 direkt aus der Buchhaltung übernommen.</w:t>
      </w:r>
    </w:p>
    <w:p w:rsidR="000B7E5C" w:rsidRPr="00D15EE8" w:rsidRDefault="000B7E5C" w:rsidP="00ED57F0">
      <w:pPr>
        <w:widowControl/>
        <w:suppressAutoHyphens w:val="0"/>
        <w:spacing w:after="200" w:line="280" w:lineRule="exact"/>
        <w:ind w:left="142"/>
        <w:contextualSpacing/>
        <w:jc w:val="both"/>
        <w:rPr>
          <w:rFonts w:ascii="Verdana" w:eastAsiaTheme="minorHAnsi" w:hAnsi="Verdana" w:cs="Arial"/>
          <w:i/>
          <w:kern w:val="0"/>
          <w:sz w:val="22"/>
          <w:szCs w:val="22"/>
          <w:lang w:val="de-DE" w:eastAsia="de-DE" w:bidi="ar-SA"/>
        </w:rPr>
      </w:pPr>
    </w:p>
    <w:p w:rsidR="000B7E5C" w:rsidRPr="00D15EE8" w:rsidRDefault="000B7E5C" w:rsidP="00ED57F0">
      <w:pPr>
        <w:widowControl/>
        <w:suppressAutoHyphens w:val="0"/>
        <w:spacing w:after="200" w:line="280" w:lineRule="exact"/>
        <w:ind w:left="142"/>
        <w:contextualSpacing/>
        <w:jc w:val="both"/>
        <w:rPr>
          <w:rFonts w:ascii="Verdana" w:eastAsiaTheme="minorHAnsi" w:hAnsi="Verdana" w:cs="Arial"/>
          <w:iCs/>
          <w:kern w:val="0"/>
          <w:sz w:val="22"/>
          <w:szCs w:val="22"/>
          <w:lang w:val="de-DE" w:eastAsia="de-DE" w:bidi="ar-SA"/>
        </w:rPr>
      </w:pPr>
      <w:r w:rsidRPr="00D15EE8">
        <w:rPr>
          <w:rFonts w:ascii="Verdana" w:eastAsiaTheme="minorHAnsi" w:hAnsi="Verdana" w:cs="Arial"/>
          <w:iCs/>
          <w:kern w:val="0"/>
          <w:sz w:val="22"/>
          <w:szCs w:val="22"/>
          <w:lang w:val="de-DE" w:eastAsia="de-DE" w:bidi="ar-SA"/>
        </w:rPr>
        <w:t xml:space="preserve">Im Regelfall hat sich die Gemeinde an die gesetzlich vorgegebene Abschreibungsdauer gehalten. Lediglich im Bereich der Kanalisationsanlage – BA 01 und BA 04 – </w:t>
      </w:r>
      <w:r w:rsidR="00526725" w:rsidRPr="00D15EE8">
        <w:rPr>
          <w:rFonts w:ascii="Verdana" w:eastAsiaTheme="minorHAnsi" w:hAnsi="Verdana" w:cs="Arial"/>
          <w:iCs/>
          <w:kern w:val="0"/>
          <w:sz w:val="22"/>
          <w:szCs w:val="22"/>
          <w:lang w:val="de-DE" w:eastAsia="de-DE" w:bidi="ar-SA"/>
        </w:rPr>
        <w:t>wurde von</w:t>
      </w:r>
      <w:r w:rsidRPr="00D15EE8">
        <w:rPr>
          <w:rFonts w:ascii="Verdana" w:eastAsiaTheme="minorHAnsi" w:hAnsi="Verdana" w:cs="Arial"/>
          <w:iCs/>
          <w:kern w:val="0"/>
          <w:sz w:val="22"/>
          <w:szCs w:val="22"/>
          <w:lang w:val="de-DE" w:eastAsia="de-DE" w:bidi="ar-SA"/>
        </w:rPr>
        <w:t xml:space="preserve"> den vorgegebenen Werten abgewichen. Der BA 01 umfasst die Kläranlage (Bauwerk) samt deren Ausstattung (maschinell und EDV). Hier kann nicht von einer Nutzungsdauer von 50 Jahren ausgegangen werden. Die Nutzungsdauer wurde für diesen Bauabschnitt nach Rücksprache mit Herrn </w:t>
      </w:r>
      <w:proofErr w:type="spellStart"/>
      <w:r w:rsidRPr="00D15EE8">
        <w:rPr>
          <w:rFonts w:ascii="Verdana" w:eastAsiaTheme="minorHAnsi" w:hAnsi="Verdana" w:cs="Arial"/>
          <w:iCs/>
          <w:kern w:val="0"/>
          <w:sz w:val="22"/>
          <w:szCs w:val="22"/>
          <w:lang w:val="de-DE" w:eastAsia="de-DE" w:bidi="ar-SA"/>
        </w:rPr>
        <w:t>Fabach</w:t>
      </w:r>
      <w:proofErr w:type="spellEnd"/>
      <w:r w:rsidRPr="00D15EE8">
        <w:rPr>
          <w:rFonts w:ascii="Verdana" w:eastAsiaTheme="minorHAnsi" w:hAnsi="Verdana" w:cs="Arial"/>
          <w:iCs/>
          <w:kern w:val="0"/>
          <w:sz w:val="22"/>
          <w:szCs w:val="22"/>
          <w:lang w:val="de-DE" w:eastAsia="de-DE" w:bidi="ar-SA"/>
        </w:rPr>
        <w:t xml:space="preserve"> im Zuge der Wertfeststellungen zum Kärntner Gebührenkalkulationsmodell auf 40 Jahre verkürzt. Der BA 04 </w:t>
      </w:r>
      <w:r w:rsidR="00526725" w:rsidRPr="00D15EE8">
        <w:rPr>
          <w:rFonts w:ascii="Verdana" w:eastAsiaTheme="minorHAnsi" w:hAnsi="Verdana" w:cs="Arial"/>
          <w:iCs/>
          <w:kern w:val="0"/>
          <w:sz w:val="22"/>
          <w:szCs w:val="22"/>
          <w:lang w:val="de-DE" w:eastAsia="de-DE" w:bidi="ar-SA"/>
        </w:rPr>
        <w:t>umfasst die</w:t>
      </w:r>
      <w:r w:rsidRPr="00D15EE8">
        <w:rPr>
          <w:rFonts w:ascii="Verdana" w:eastAsiaTheme="minorHAnsi" w:hAnsi="Verdana" w:cs="Arial"/>
          <w:iCs/>
          <w:kern w:val="0"/>
          <w:sz w:val="22"/>
          <w:szCs w:val="22"/>
          <w:lang w:val="de-DE" w:eastAsia="de-DE" w:bidi="ar-SA"/>
        </w:rPr>
        <w:t xml:space="preserve"> Photovoltaikanlagen, deren Nutzungsdauer wurde nach Rücksprache mit Herrn </w:t>
      </w:r>
      <w:proofErr w:type="spellStart"/>
      <w:r w:rsidRPr="00D15EE8">
        <w:rPr>
          <w:rFonts w:ascii="Verdana" w:eastAsiaTheme="minorHAnsi" w:hAnsi="Verdana" w:cs="Arial"/>
          <w:iCs/>
          <w:kern w:val="0"/>
          <w:sz w:val="22"/>
          <w:szCs w:val="22"/>
          <w:lang w:val="de-DE" w:eastAsia="de-DE" w:bidi="ar-SA"/>
        </w:rPr>
        <w:t>Fabach</w:t>
      </w:r>
      <w:proofErr w:type="spellEnd"/>
      <w:r w:rsidRPr="00D15EE8">
        <w:rPr>
          <w:rFonts w:ascii="Verdana" w:eastAsiaTheme="minorHAnsi" w:hAnsi="Verdana" w:cs="Arial"/>
          <w:iCs/>
          <w:kern w:val="0"/>
          <w:sz w:val="22"/>
          <w:szCs w:val="22"/>
          <w:lang w:val="de-DE" w:eastAsia="de-DE" w:bidi="ar-SA"/>
        </w:rPr>
        <w:t xml:space="preserve"> </w:t>
      </w:r>
      <w:r w:rsidR="00D15EE8" w:rsidRPr="00D15EE8">
        <w:rPr>
          <w:rFonts w:ascii="Verdana" w:eastAsiaTheme="minorHAnsi" w:hAnsi="Verdana" w:cs="Arial"/>
          <w:iCs/>
          <w:kern w:val="0"/>
          <w:sz w:val="22"/>
          <w:szCs w:val="22"/>
          <w:lang w:val="de-DE" w:eastAsia="de-DE" w:bidi="ar-SA"/>
        </w:rPr>
        <w:t xml:space="preserve">A. </w:t>
      </w:r>
      <w:r w:rsidRPr="00D15EE8">
        <w:rPr>
          <w:rFonts w:ascii="Verdana" w:eastAsiaTheme="minorHAnsi" w:hAnsi="Verdana" w:cs="Arial"/>
          <w:iCs/>
          <w:kern w:val="0"/>
          <w:sz w:val="22"/>
          <w:szCs w:val="22"/>
          <w:lang w:val="de-DE" w:eastAsia="de-DE" w:bidi="ar-SA"/>
        </w:rPr>
        <w:t>von 15 Jahren auf 25 Jahre erhöht.</w:t>
      </w:r>
    </w:p>
    <w:p w:rsidR="000B7E5C" w:rsidRPr="000B7E5C" w:rsidRDefault="000B7E5C" w:rsidP="000B7E5C">
      <w:pPr>
        <w:widowControl/>
        <w:suppressAutoHyphens w:val="0"/>
        <w:spacing w:after="200" w:line="280" w:lineRule="exact"/>
        <w:contextualSpacing/>
        <w:jc w:val="both"/>
        <w:rPr>
          <w:rFonts w:ascii="Verdana" w:eastAsia="Calibri" w:hAnsi="Verdana" w:cs="Arial"/>
          <w:b/>
          <w:kern w:val="0"/>
          <w:sz w:val="22"/>
          <w:szCs w:val="22"/>
          <w:lang w:eastAsia="de-DE" w:bidi="ar-SA"/>
        </w:rPr>
      </w:pPr>
    </w:p>
    <w:sectPr w:rsidR="000B7E5C" w:rsidRPr="000B7E5C" w:rsidSect="00B22104">
      <w:headerReference w:type="first" r:id="rId11"/>
      <w:pgSz w:w="11906" w:h="16838"/>
      <w:pgMar w:top="993" w:right="680" w:bottom="680" w:left="1134"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21" w:rsidRDefault="00CA0F21" w:rsidP="00A61953">
      <w:r>
        <w:separator/>
      </w:r>
    </w:p>
  </w:endnote>
  <w:endnote w:type="continuationSeparator" w:id="0">
    <w:p w:rsidR="00CA0F21" w:rsidRDefault="00CA0F21" w:rsidP="00A6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21" w:rsidRDefault="00CA0F21" w:rsidP="00A61953">
      <w:r>
        <w:separator/>
      </w:r>
    </w:p>
  </w:footnote>
  <w:footnote w:type="continuationSeparator" w:id="0">
    <w:p w:rsidR="00CA0F21" w:rsidRDefault="00CA0F21" w:rsidP="00A6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164" w:rsidRPr="00E41B0A" w:rsidRDefault="00326164" w:rsidP="00E41B0A">
    <w:pPr>
      <w:pStyle w:val="Kopfzeile"/>
      <w:rPr>
        <w:sz w:val="2"/>
        <w:szCs w:val="2"/>
        <w:lang w:val="de-DE"/>
      </w:rPr>
    </w:pPr>
    <w:r>
      <w:rPr>
        <w:sz w:val="2"/>
        <w:szCs w:val="2"/>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C32"/>
    <w:multiLevelType w:val="hybridMultilevel"/>
    <w:tmpl w:val="111224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BE5781"/>
    <w:multiLevelType w:val="multilevel"/>
    <w:tmpl w:val="B6068A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8428A1"/>
    <w:multiLevelType w:val="hybridMultilevel"/>
    <w:tmpl w:val="CA7A47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F3BFD"/>
    <w:multiLevelType w:val="hybridMultilevel"/>
    <w:tmpl w:val="174877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8AF013C"/>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760BD5"/>
    <w:multiLevelType w:val="hybridMultilevel"/>
    <w:tmpl w:val="5B149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501D0"/>
    <w:multiLevelType w:val="multilevel"/>
    <w:tmpl w:val="60BA34D8"/>
    <w:lvl w:ilvl="0">
      <w:start w:val="1"/>
      <w:numFmt w:val="decimal"/>
      <w:lvlText w:val="%1"/>
      <w:lvlJc w:val="left"/>
      <w:pPr>
        <w:tabs>
          <w:tab w:val="num" w:pos="574"/>
        </w:tabs>
        <w:ind w:left="574" w:hanging="432"/>
      </w:pPr>
      <w:rPr>
        <w:rFonts w:ascii="Arial" w:hAnsi="Arial" w:cs="Times New Roman" w:hint="default"/>
        <w:b/>
        <w:i w:val="0"/>
        <w:strike w:val="0"/>
        <w:dstrike w:val="0"/>
        <w:sz w:val="24"/>
        <w:u w:val="none"/>
        <w:effect w:val="no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4990C97"/>
    <w:multiLevelType w:val="hybridMultilevel"/>
    <w:tmpl w:val="684A5FC0"/>
    <w:lvl w:ilvl="0" w:tplc="74C2B4D0">
      <w:start w:val="1"/>
      <w:numFmt w:val="bullet"/>
      <w:lvlText w:val=""/>
      <w:lvlJc w:val="left"/>
      <w:pPr>
        <w:ind w:left="720" w:hanging="360"/>
      </w:pPr>
      <w:rPr>
        <w:rFonts w:ascii="Wingdings" w:hAnsi="Wingdings" w:hint="default"/>
        <w:u w:color="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D2327B5"/>
    <w:multiLevelType w:val="hybridMultilevel"/>
    <w:tmpl w:val="F4B212D6"/>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A7528E"/>
    <w:multiLevelType w:val="hybridMultilevel"/>
    <w:tmpl w:val="B57C06DC"/>
    <w:lvl w:ilvl="0" w:tplc="D90299EA">
      <w:start w:val="1"/>
      <w:numFmt w:val="upperRoman"/>
      <w:lvlText w:val="%1."/>
      <w:lvlJc w:val="left"/>
      <w:pPr>
        <w:ind w:left="1146" w:hanging="72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0" w15:restartNumberingAfterBreak="0">
    <w:nsid w:val="3FC34D1F"/>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091313A"/>
    <w:multiLevelType w:val="hybridMultilevel"/>
    <w:tmpl w:val="58F88B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050D8F"/>
    <w:multiLevelType w:val="hybridMultilevel"/>
    <w:tmpl w:val="A53C9024"/>
    <w:lvl w:ilvl="0" w:tplc="49243D58">
      <w:numFmt w:val="bullet"/>
      <w:lvlText w:val="-"/>
      <w:lvlJc w:val="left"/>
      <w:pPr>
        <w:ind w:left="1429" w:hanging="360"/>
      </w:pPr>
      <w:rPr>
        <w:rFonts w:ascii="Arial" w:eastAsia="Times New Roman" w:hAnsi="Arial" w:cs="Aria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3" w15:restartNumberingAfterBreak="0">
    <w:nsid w:val="4B4860A1"/>
    <w:multiLevelType w:val="hybridMultilevel"/>
    <w:tmpl w:val="A392BE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4" w15:restartNumberingAfterBreak="0">
    <w:nsid w:val="564013B3"/>
    <w:multiLevelType w:val="hybridMultilevel"/>
    <w:tmpl w:val="F626A0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00270F"/>
    <w:multiLevelType w:val="hybridMultilevel"/>
    <w:tmpl w:val="48ECEC12"/>
    <w:lvl w:ilvl="0" w:tplc="0784C02C">
      <w:start w:val="1"/>
      <w:numFmt w:val="bullet"/>
      <w:lvlText w:val="•"/>
      <w:lvlJc w:val="left"/>
      <w:pPr>
        <w:tabs>
          <w:tab w:val="num" w:pos="720"/>
        </w:tabs>
        <w:ind w:left="720" w:hanging="360"/>
      </w:pPr>
      <w:rPr>
        <w:rFonts w:ascii="Arial" w:hAnsi="Arial" w:hint="default"/>
      </w:rPr>
    </w:lvl>
    <w:lvl w:ilvl="1" w:tplc="D528FE80" w:tentative="1">
      <w:start w:val="1"/>
      <w:numFmt w:val="bullet"/>
      <w:lvlText w:val="•"/>
      <w:lvlJc w:val="left"/>
      <w:pPr>
        <w:tabs>
          <w:tab w:val="num" w:pos="1440"/>
        </w:tabs>
        <w:ind w:left="1440" w:hanging="360"/>
      </w:pPr>
      <w:rPr>
        <w:rFonts w:ascii="Arial" w:hAnsi="Arial" w:hint="default"/>
      </w:rPr>
    </w:lvl>
    <w:lvl w:ilvl="2" w:tplc="30CEAFCC" w:tentative="1">
      <w:start w:val="1"/>
      <w:numFmt w:val="bullet"/>
      <w:lvlText w:val="•"/>
      <w:lvlJc w:val="left"/>
      <w:pPr>
        <w:tabs>
          <w:tab w:val="num" w:pos="2160"/>
        </w:tabs>
        <w:ind w:left="2160" w:hanging="360"/>
      </w:pPr>
      <w:rPr>
        <w:rFonts w:ascii="Arial" w:hAnsi="Arial" w:hint="default"/>
      </w:rPr>
    </w:lvl>
    <w:lvl w:ilvl="3" w:tplc="B1A47EE0" w:tentative="1">
      <w:start w:val="1"/>
      <w:numFmt w:val="bullet"/>
      <w:lvlText w:val="•"/>
      <w:lvlJc w:val="left"/>
      <w:pPr>
        <w:tabs>
          <w:tab w:val="num" w:pos="2880"/>
        </w:tabs>
        <w:ind w:left="2880" w:hanging="360"/>
      </w:pPr>
      <w:rPr>
        <w:rFonts w:ascii="Arial" w:hAnsi="Arial" w:hint="default"/>
      </w:rPr>
    </w:lvl>
    <w:lvl w:ilvl="4" w:tplc="C3C4BC3E" w:tentative="1">
      <w:start w:val="1"/>
      <w:numFmt w:val="bullet"/>
      <w:lvlText w:val="•"/>
      <w:lvlJc w:val="left"/>
      <w:pPr>
        <w:tabs>
          <w:tab w:val="num" w:pos="3600"/>
        </w:tabs>
        <w:ind w:left="3600" w:hanging="360"/>
      </w:pPr>
      <w:rPr>
        <w:rFonts w:ascii="Arial" w:hAnsi="Arial" w:hint="default"/>
      </w:rPr>
    </w:lvl>
    <w:lvl w:ilvl="5" w:tplc="0604457E" w:tentative="1">
      <w:start w:val="1"/>
      <w:numFmt w:val="bullet"/>
      <w:lvlText w:val="•"/>
      <w:lvlJc w:val="left"/>
      <w:pPr>
        <w:tabs>
          <w:tab w:val="num" w:pos="4320"/>
        </w:tabs>
        <w:ind w:left="4320" w:hanging="360"/>
      </w:pPr>
      <w:rPr>
        <w:rFonts w:ascii="Arial" w:hAnsi="Arial" w:hint="default"/>
      </w:rPr>
    </w:lvl>
    <w:lvl w:ilvl="6" w:tplc="4C024D70" w:tentative="1">
      <w:start w:val="1"/>
      <w:numFmt w:val="bullet"/>
      <w:lvlText w:val="•"/>
      <w:lvlJc w:val="left"/>
      <w:pPr>
        <w:tabs>
          <w:tab w:val="num" w:pos="5040"/>
        </w:tabs>
        <w:ind w:left="5040" w:hanging="360"/>
      </w:pPr>
      <w:rPr>
        <w:rFonts w:ascii="Arial" w:hAnsi="Arial" w:hint="default"/>
      </w:rPr>
    </w:lvl>
    <w:lvl w:ilvl="7" w:tplc="560226E0" w:tentative="1">
      <w:start w:val="1"/>
      <w:numFmt w:val="bullet"/>
      <w:lvlText w:val="•"/>
      <w:lvlJc w:val="left"/>
      <w:pPr>
        <w:tabs>
          <w:tab w:val="num" w:pos="5760"/>
        </w:tabs>
        <w:ind w:left="5760" w:hanging="360"/>
      </w:pPr>
      <w:rPr>
        <w:rFonts w:ascii="Arial" w:hAnsi="Arial" w:hint="default"/>
      </w:rPr>
    </w:lvl>
    <w:lvl w:ilvl="8" w:tplc="E71256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135E55"/>
    <w:multiLevelType w:val="hybridMultilevel"/>
    <w:tmpl w:val="A65CA49E"/>
    <w:lvl w:ilvl="0" w:tplc="D1124E98">
      <w:start w:val="9"/>
      <w:numFmt w:val="decimal"/>
      <w:lvlText w:val="%1."/>
      <w:lvlJc w:val="left"/>
      <w:pPr>
        <w:ind w:left="720" w:hanging="360"/>
      </w:pPr>
      <w:rPr>
        <w:rFonts w:eastAsia="Calibr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DCC2FC4"/>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525061C"/>
    <w:multiLevelType w:val="multilevel"/>
    <w:tmpl w:val="3370DD36"/>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FB54A93"/>
    <w:multiLevelType w:val="hybridMultilevel"/>
    <w:tmpl w:val="3A16ACDE"/>
    <w:lvl w:ilvl="0" w:tplc="74C2B4D0">
      <w:start w:val="1"/>
      <w:numFmt w:val="bullet"/>
      <w:lvlText w:val=""/>
      <w:lvlJc w:val="left"/>
      <w:pPr>
        <w:ind w:left="720" w:hanging="360"/>
      </w:pPr>
      <w:rPr>
        <w:rFonts w:ascii="Wingdings" w:hAnsi="Wingdings" w:hint="default"/>
        <w:u w:color="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0CC228B"/>
    <w:multiLevelType w:val="hybridMultilevel"/>
    <w:tmpl w:val="B5E6D460"/>
    <w:lvl w:ilvl="0" w:tplc="891C9A3E">
      <w:start w:val="1"/>
      <w:numFmt w:val="decimal"/>
      <w:pStyle w:val="berschrift1"/>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1" w15:restartNumberingAfterBreak="0">
    <w:nsid w:val="72212B4E"/>
    <w:multiLevelType w:val="hybridMultilevel"/>
    <w:tmpl w:val="46AA5F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7246555"/>
    <w:multiLevelType w:val="multilevel"/>
    <w:tmpl w:val="0C929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8946E7"/>
    <w:multiLevelType w:val="hybridMultilevel"/>
    <w:tmpl w:val="AF6C611A"/>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053313"/>
    <w:multiLevelType w:val="multilevel"/>
    <w:tmpl w:val="CCAC64B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num w:numId="1">
    <w:abstractNumId w:val="18"/>
  </w:num>
  <w:num w:numId="2">
    <w:abstractNumId w:val="20"/>
  </w:num>
  <w:num w:numId="3">
    <w:abstractNumId w:val="10"/>
  </w:num>
  <w:num w:numId="4">
    <w:abstractNumId w:val="8"/>
  </w:num>
  <w:num w:numId="5">
    <w:abstractNumId w:val="17"/>
  </w:num>
  <w:num w:numId="6">
    <w:abstractNumId w:val="14"/>
  </w:num>
  <w:num w:numId="7">
    <w:abstractNumId w:val="1"/>
  </w:num>
  <w:num w:numId="8">
    <w:abstractNumId w:val="2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21"/>
  </w:num>
  <w:num w:numId="15">
    <w:abstractNumId w:val="22"/>
  </w:num>
  <w:num w:numId="16">
    <w:abstractNumId w:val="4"/>
  </w:num>
  <w:num w:numId="17">
    <w:abstractNumId w:val="11"/>
  </w:num>
  <w:num w:numId="18">
    <w:abstractNumId w:val="2"/>
  </w:num>
  <w:num w:numId="19">
    <w:abstractNumId w:val="1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16"/>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3"/>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69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8E"/>
    <w:rsid w:val="00003DBD"/>
    <w:rsid w:val="00005596"/>
    <w:rsid w:val="00010DF1"/>
    <w:rsid w:val="00015D56"/>
    <w:rsid w:val="000216C5"/>
    <w:rsid w:val="00027224"/>
    <w:rsid w:val="0003468E"/>
    <w:rsid w:val="00035C13"/>
    <w:rsid w:val="00042387"/>
    <w:rsid w:val="000443E1"/>
    <w:rsid w:val="00044EE6"/>
    <w:rsid w:val="0004654A"/>
    <w:rsid w:val="00050FEB"/>
    <w:rsid w:val="00051CC4"/>
    <w:rsid w:val="00053088"/>
    <w:rsid w:val="000547FA"/>
    <w:rsid w:val="00061877"/>
    <w:rsid w:val="00062719"/>
    <w:rsid w:val="00066C11"/>
    <w:rsid w:val="00074B06"/>
    <w:rsid w:val="000846C7"/>
    <w:rsid w:val="00086C42"/>
    <w:rsid w:val="00091049"/>
    <w:rsid w:val="00092C25"/>
    <w:rsid w:val="00093EC1"/>
    <w:rsid w:val="000943D8"/>
    <w:rsid w:val="00094DAB"/>
    <w:rsid w:val="00095BB8"/>
    <w:rsid w:val="000A10F4"/>
    <w:rsid w:val="000A1666"/>
    <w:rsid w:val="000A418E"/>
    <w:rsid w:val="000A440D"/>
    <w:rsid w:val="000A45E3"/>
    <w:rsid w:val="000A6DFE"/>
    <w:rsid w:val="000A7775"/>
    <w:rsid w:val="000B217A"/>
    <w:rsid w:val="000B4C7C"/>
    <w:rsid w:val="000B7E5C"/>
    <w:rsid w:val="000C4414"/>
    <w:rsid w:val="000C5A8D"/>
    <w:rsid w:val="000D13B8"/>
    <w:rsid w:val="000D428F"/>
    <w:rsid w:val="000E2F7B"/>
    <w:rsid w:val="000E6712"/>
    <w:rsid w:val="000F4754"/>
    <w:rsid w:val="000F649C"/>
    <w:rsid w:val="0010180F"/>
    <w:rsid w:val="00103382"/>
    <w:rsid w:val="00110FFD"/>
    <w:rsid w:val="00112669"/>
    <w:rsid w:val="00112FBD"/>
    <w:rsid w:val="00114A8A"/>
    <w:rsid w:val="00115333"/>
    <w:rsid w:val="001253D9"/>
    <w:rsid w:val="00126F31"/>
    <w:rsid w:val="001275FE"/>
    <w:rsid w:val="001316DF"/>
    <w:rsid w:val="0013229A"/>
    <w:rsid w:val="00137143"/>
    <w:rsid w:val="00137EFB"/>
    <w:rsid w:val="00140603"/>
    <w:rsid w:val="00143B55"/>
    <w:rsid w:val="00155845"/>
    <w:rsid w:val="001562CD"/>
    <w:rsid w:val="00163A6F"/>
    <w:rsid w:val="00165990"/>
    <w:rsid w:val="001677C7"/>
    <w:rsid w:val="0017489D"/>
    <w:rsid w:val="001758B4"/>
    <w:rsid w:val="001771DA"/>
    <w:rsid w:val="00182915"/>
    <w:rsid w:val="00191952"/>
    <w:rsid w:val="001930C5"/>
    <w:rsid w:val="001935FF"/>
    <w:rsid w:val="0019550A"/>
    <w:rsid w:val="001A3BB8"/>
    <w:rsid w:val="001A5256"/>
    <w:rsid w:val="001B1C15"/>
    <w:rsid w:val="001B2CDF"/>
    <w:rsid w:val="001B614C"/>
    <w:rsid w:val="001B6324"/>
    <w:rsid w:val="001B7EB0"/>
    <w:rsid w:val="001C0172"/>
    <w:rsid w:val="001C2E7B"/>
    <w:rsid w:val="001C3D7C"/>
    <w:rsid w:val="001D5DB4"/>
    <w:rsid w:val="001D7327"/>
    <w:rsid w:val="001E5DE5"/>
    <w:rsid w:val="001E6273"/>
    <w:rsid w:val="001F065B"/>
    <w:rsid w:val="001F48F6"/>
    <w:rsid w:val="00200D14"/>
    <w:rsid w:val="002013D9"/>
    <w:rsid w:val="0020623C"/>
    <w:rsid w:val="002064A7"/>
    <w:rsid w:val="00212368"/>
    <w:rsid w:val="00213462"/>
    <w:rsid w:val="00231903"/>
    <w:rsid w:val="00231A29"/>
    <w:rsid w:val="002324A2"/>
    <w:rsid w:val="00236F7B"/>
    <w:rsid w:val="00240FB6"/>
    <w:rsid w:val="0024136F"/>
    <w:rsid w:val="002414FF"/>
    <w:rsid w:val="00242119"/>
    <w:rsid w:val="00245ABB"/>
    <w:rsid w:val="002537D8"/>
    <w:rsid w:val="00253B46"/>
    <w:rsid w:val="00255376"/>
    <w:rsid w:val="00255D3E"/>
    <w:rsid w:val="0026038B"/>
    <w:rsid w:val="00261BFD"/>
    <w:rsid w:val="00261DD3"/>
    <w:rsid w:val="00264207"/>
    <w:rsid w:val="00271FA9"/>
    <w:rsid w:val="00272524"/>
    <w:rsid w:val="0027795E"/>
    <w:rsid w:val="00280F69"/>
    <w:rsid w:val="0028217A"/>
    <w:rsid w:val="00282B92"/>
    <w:rsid w:val="002842F8"/>
    <w:rsid w:val="0028746E"/>
    <w:rsid w:val="00287D27"/>
    <w:rsid w:val="00290957"/>
    <w:rsid w:val="00291710"/>
    <w:rsid w:val="002A2354"/>
    <w:rsid w:val="002A3C39"/>
    <w:rsid w:val="002A49D9"/>
    <w:rsid w:val="002C0DC0"/>
    <w:rsid w:val="002C1FF0"/>
    <w:rsid w:val="002C6429"/>
    <w:rsid w:val="002C7EE4"/>
    <w:rsid w:val="002D1F31"/>
    <w:rsid w:val="002D4D7F"/>
    <w:rsid w:val="002E067E"/>
    <w:rsid w:val="002E144E"/>
    <w:rsid w:val="002E1E00"/>
    <w:rsid w:val="002E4571"/>
    <w:rsid w:val="002F5113"/>
    <w:rsid w:val="002F74E3"/>
    <w:rsid w:val="00307CB6"/>
    <w:rsid w:val="00313296"/>
    <w:rsid w:val="00313CDE"/>
    <w:rsid w:val="003179D9"/>
    <w:rsid w:val="00326164"/>
    <w:rsid w:val="00330357"/>
    <w:rsid w:val="00330964"/>
    <w:rsid w:val="0034161A"/>
    <w:rsid w:val="003424C3"/>
    <w:rsid w:val="003431CD"/>
    <w:rsid w:val="003432D7"/>
    <w:rsid w:val="003463CF"/>
    <w:rsid w:val="003509E1"/>
    <w:rsid w:val="003518DB"/>
    <w:rsid w:val="003518ED"/>
    <w:rsid w:val="00355308"/>
    <w:rsid w:val="00360A7F"/>
    <w:rsid w:val="00370735"/>
    <w:rsid w:val="00371DE3"/>
    <w:rsid w:val="003738C9"/>
    <w:rsid w:val="003847E9"/>
    <w:rsid w:val="003864FB"/>
    <w:rsid w:val="00391169"/>
    <w:rsid w:val="00391712"/>
    <w:rsid w:val="0039365C"/>
    <w:rsid w:val="003A2140"/>
    <w:rsid w:val="003A457A"/>
    <w:rsid w:val="003A47FF"/>
    <w:rsid w:val="003A6F89"/>
    <w:rsid w:val="003B0328"/>
    <w:rsid w:val="003B4D6B"/>
    <w:rsid w:val="003B7B54"/>
    <w:rsid w:val="003C260D"/>
    <w:rsid w:val="003D004C"/>
    <w:rsid w:val="003D38B6"/>
    <w:rsid w:val="003D3D17"/>
    <w:rsid w:val="003D405E"/>
    <w:rsid w:val="003D73BD"/>
    <w:rsid w:val="003E267D"/>
    <w:rsid w:val="003E3139"/>
    <w:rsid w:val="003F3E82"/>
    <w:rsid w:val="003F7820"/>
    <w:rsid w:val="00400EAF"/>
    <w:rsid w:val="00401371"/>
    <w:rsid w:val="004031B8"/>
    <w:rsid w:val="00404386"/>
    <w:rsid w:val="00405B03"/>
    <w:rsid w:val="00413B07"/>
    <w:rsid w:val="004175D5"/>
    <w:rsid w:val="004251A2"/>
    <w:rsid w:val="00440556"/>
    <w:rsid w:val="0044156D"/>
    <w:rsid w:val="0044252B"/>
    <w:rsid w:val="00442ED5"/>
    <w:rsid w:val="00455B33"/>
    <w:rsid w:val="00460F37"/>
    <w:rsid w:val="0046600E"/>
    <w:rsid w:val="004662C5"/>
    <w:rsid w:val="00467CEE"/>
    <w:rsid w:val="00473017"/>
    <w:rsid w:val="004812C4"/>
    <w:rsid w:val="00485CC9"/>
    <w:rsid w:val="00487CE3"/>
    <w:rsid w:val="0049167C"/>
    <w:rsid w:val="0049434D"/>
    <w:rsid w:val="004976B9"/>
    <w:rsid w:val="004A0D8B"/>
    <w:rsid w:val="004A3315"/>
    <w:rsid w:val="004A47EA"/>
    <w:rsid w:val="004A4866"/>
    <w:rsid w:val="004A5968"/>
    <w:rsid w:val="004A7466"/>
    <w:rsid w:val="004A76F8"/>
    <w:rsid w:val="004B1793"/>
    <w:rsid w:val="004B4C02"/>
    <w:rsid w:val="004B69F1"/>
    <w:rsid w:val="004C3F26"/>
    <w:rsid w:val="004C4DB4"/>
    <w:rsid w:val="004C6CAD"/>
    <w:rsid w:val="004D18BF"/>
    <w:rsid w:val="004D314F"/>
    <w:rsid w:val="004D56A9"/>
    <w:rsid w:val="004D6CD0"/>
    <w:rsid w:val="004D7A80"/>
    <w:rsid w:val="004E07AE"/>
    <w:rsid w:val="004E4373"/>
    <w:rsid w:val="004F15B7"/>
    <w:rsid w:val="004F7990"/>
    <w:rsid w:val="005126D7"/>
    <w:rsid w:val="0052106F"/>
    <w:rsid w:val="0052128C"/>
    <w:rsid w:val="00521301"/>
    <w:rsid w:val="005215EA"/>
    <w:rsid w:val="0052510A"/>
    <w:rsid w:val="00525CE7"/>
    <w:rsid w:val="00526725"/>
    <w:rsid w:val="00527816"/>
    <w:rsid w:val="0053108C"/>
    <w:rsid w:val="00534A01"/>
    <w:rsid w:val="00541408"/>
    <w:rsid w:val="00542560"/>
    <w:rsid w:val="00556F4A"/>
    <w:rsid w:val="00562C49"/>
    <w:rsid w:val="00563276"/>
    <w:rsid w:val="00565E21"/>
    <w:rsid w:val="00566C1A"/>
    <w:rsid w:val="00567B02"/>
    <w:rsid w:val="00570EC1"/>
    <w:rsid w:val="00573190"/>
    <w:rsid w:val="00573F31"/>
    <w:rsid w:val="00574707"/>
    <w:rsid w:val="00575328"/>
    <w:rsid w:val="0057694E"/>
    <w:rsid w:val="005769E8"/>
    <w:rsid w:val="00576E4E"/>
    <w:rsid w:val="00581F02"/>
    <w:rsid w:val="005830B8"/>
    <w:rsid w:val="00585DB6"/>
    <w:rsid w:val="00591A0B"/>
    <w:rsid w:val="00595DC2"/>
    <w:rsid w:val="005A01E2"/>
    <w:rsid w:val="005A18E1"/>
    <w:rsid w:val="005A1EE2"/>
    <w:rsid w:val="005A2C00"/>
    <w:rsid w:val="005A3B61"/>
    <w:rsid w:val="005A62BA"/>
    <w:rsid w:val="005B49F0"/>
    <w:rsid w:val="005C5DD1"/>
    <w:rsid w:val="005C6646"/>
    <w:rsid w:val="005D1A56"/>
    <w:rsid w:val="005D5AA9"/>
    <w:rsid w:val="005E1C75"/>
    <w:rsid w:val="005E6614"/>
    <w:rsid w:val="005F2C06"/>
    <w:rsid w:val="005F2F03"/>
    <w:rsid w:val="005F4BBC"/>
    <w:rsid w:val="005F5F94"/>
    <w:rsid w:val="005F6946"/>
    <w:rsid w:val="00601D9B"/>
    <w:rsid w:val="006037E9"/>
    <w:rsid w:val="0060453B"/>
    <w:rsid w:val="00606B1F"/>
    <w:rsid w:val="00613433"/>
    <w:rsid w:val="006169CF"/>
    <w:rsid w:val="00617FDE"/>
    <w:rsid w:val="006207CC"/>
    <w:rsid w:val="00625720"/>
    <w:rsid w:val="00631802"/>
    <w:rsid w:val="00637957"/>
    <w:rsid w:val="00643E22"/>
    <w:rsid w:val="00647EF6"/>
    <w:rsid w:val="00653F7F"/>
    <w:rsid w:val="006576A6"/>
    <w:rsid w:val="0066084A"/>
    <w:rsid w:val="00670EA1"/>
    <w:rsid w:val="0068434B"/>
    <w:rsid w:val="0068581F"/>
    <w:rsid w:val="00686452"/>
    <w:rsid w:val="00686907"/>
    <w:rsid w:val="00687A8D"/>
    <w:rsid w:val="006917BC"/>
    <w:rsid w:val="0069361E"/>
    <w:rsid w:val="00697C66"/>
    <w:rsid w:val="006A0788"/>
    <w:rsid w:val="006A0E2D"/>
    <w:rsid w:val="006A2435"/>
    <w:rsid w:val="006A54D2"/>
    <w:rsid w:val="006A5E4A"/>
    <w:rsid w:val="006A70B0"/>
    <w:rsid w:val="006A7F27"/>
    <w:rsid w:val="006A7F86"/>
    <w:rsid w:val="006B1DA1"/>
    <w:rsid w:val="006B29C8"/>
    <w:rsid w:val="006B4262"/>
    <w:rsid w:val="006B477C"/>
    <w:rsid w:val="006B7CDF"/>
    <w:rsid w:val="006C51B5"/>
    <w:rsid w:val="006C53FD"/>
    <w:rsid w:val="006C79A9"/>
    <w:rsid w:val="006D0FD9"/>
    <w:rsid w:val="006D29AA"/>
    <w:rsid w:val="006D379D"/>
    <w:rsid w:val="006D57CB"/>
    <w:rsid w:val="006D6A81"/>
    <w:rsid w:val="006E066B"/>
    <w:rsid w:val="006E4216"/>
    <w:rsid w:val="006E69F3"/>
    <w:rsid w:val="006F0E8A"/>
    <w:rsid w:val="006F6358"/>
    <w:rsid w:val="006F6CD8"/>
    <w:rsid w:val="00701648"/>
    <w:rsid w:val="0070374F"/>
    <w:rsid w:val="0070478F"/>
    <w:rsid w:val="007053FE"/>
    <w:rsid w:val="00705B7F"/>
    <w:rsid w:val="00706133"/>
    <w:rsid w:val="00716FA3"/>
    <w:rsid w:val="007237CD"/>
    <w:rsid w:val="007254AD"/>
    <w:rsid w:val="00727525"/>
    <w:rsid w:val="00733480"/>
    <w:rsid w:val="007356B1"/>
    <w:rsid w:val="00741477"/>
    <w:rsid w:val="007426D7"/>
    <w:rsid w:val="007432C0"/>
    <w:rsid w:val="00744EBA"/>
    <w:rsid w:val="00751AF7"/>
    <w:rsid w:val="00752E2B"/>
    <w:rsid w:val="00755F18"/>
    <w:rsid w:val="00761D7E"/>
    <w:rsid w:val="0076263A"/>
    <w:rsid w:val="0076455F"/>
    <w:rsid w:val="00765468"/>
    <w:rsid w:val="0077678E"/>
    <w:rsid w:val="007808F2"/>
    <w:rsid w:val="00781511"/>
    <w:rsid w:val="00782320"/>
    <w:rsid w:val="00785110"/>
    <w:rsid w:val="00794F29"/>
    <w:rsid w:val="00796A14"/>
    <w:rsid w:val="00797EEF"/>
    <w:rsid w:val="007A5C7C"/>
    <w:rsid w:val="007A704C"/>
    <w:rsid w:val="007B36F7"/>
    <w:rsid w:val="007B7D68"/>
    <w:rsid w:val="007C1BA5"/>
    <w:rsid w:val="007C2DCA"/>
    <w:rsid w:val="007C3151"/>
    <w:rsid w:val="007C3241"/>
    <w:rsid w:val="007C6C80"/>
    <w:rsid w:val="007D05BD"/>
    <w:rsid w:val="007D2074"/>
    <w:rsid w:val="007D2368"/>
    <w:rsid w:val="007D2871"/>
    <w:rsid w:val="007D7437"/>
    <w:rsid w:val="007E23C0"/>
    <w:rsid w:val="007F037E"/>
    <w:rsid w:val="007F3D89"/>
    <w:rsid w:val="007F5BE1"/>
    <w:rsid w:val="00807EE4"/>
    <w:rsid w:val="00810FD6"/>
    <w:rsid w:val="0081168E"/>
    <w:rsid w:val="008143F9"/>
    <w:rsid w:val="008153D7"/>
    <w:rsid w:val="00816BE8"/>
    <w:rsid w:val="0081779C"/>
    <w:rsid w:val="00817B49"/>
    <w:rsid w:val="00817E25"/>
    <w:rsid w:val="00817F2B"/>
    <w:rsid w:val="00824BFE"/>
    <w:rsid w:val="00825F7E"/>
    <w:rsid w:val="00827B63"/>
    <w:rsid w:val="00830344"/>
    <w:rsid w:val="00833529"/>
    <w:rsid w:val="00835D6B"/>
    <w:rsid w:val="00835F23"/>
    <w:rsid w:val="00836613"/>
    <w:rsid w:val="00837E3D"/>
    <w:rsid w:val="00841525"/>
    <w:rsid w:val="008452ED"/>
    <w:rsid w:val="00846D53"/>
    <w:rsid w:val="00853EB5"/>
    <w:rsid w:val="008543CA"/>
    <w:rsid w:val="00855043"/>
    <w:rsid w:val="008613EF"/>
    <w:rsid w:val="00861493"/>
    <w:rsid w:val="00871F20"/>
    <w:rsid w:val="00886E33"/>
    <w:rsid w:val="00890A67"/>
    <w:rsid w:val="00891ADD"/>
    <w:rsid w:val="008979B0"/>
    <w:rsid w:val="008A2DAD"/>
    <w:rsid w:val="008A4B7C"/>
    <w:rsid w:val="008B53BD"/>
    <w:rsid w:val="008C27D5"/>
    <w:rsid w:val="008C2C6D"/>
    <w:rsid w:val="008D0A5F"/>
    <w:rsid w:val="008D20A8"/>
    <w:rsid w:val="008D25A6"/>
    <w:rsid w:val="008D6AA0"/>
    <w:rsid w:val="008E11DC"/>
    <w:rsid w:val="008F29E1"/>
    <w:rsid w:val="008F2EBA"/>
    <w:rsid w:val="009001ED"/>
    <w:rsid w:val="00901440"/>
    <w:rsid w:val="00903EBF"/>
    <w:rsid w:val="0090546F"/>
    <w:rsid w:val="009063B2"/>
    <w:rsid w:val="009069FE"/>
    <w:rsid w:val="009115F7"/>
    <w:rsid w:val="00913125"/>
    <w:rsid w:val="00913323"/>
    <w:rsid w:val="00915112"/>
    <w:rsid w:val="00922110"/>
    <w:rsid w:val="009235F9"/>
    <w:rsid w:val="00923B45"/>
    <w:rsid w:val="00923E75"/>
    <w:rsid w:val="00933787"/>
    <w:rsid w:val="00933975"/>
    <w:rsid w:val="00933F4B"/>
    <w:rsid w:val="009344BE"/>
    <w:rsid w:val="009412CF"/>
    <w:rsid w:val="0094300E"/>
    <w:rsid w:val="009431D3"/>
    <w:rsid w:val="00960472"/>
    <w:rsid w:val="009615E2"/>
    <w:rsid w:val="0096278B"/>
    <w:rsid w:val="00962910"/>
    <w:rsid w:val="00971B63"/>
    <w:rsid w:val="00971C53"/>
    <w:rsid w:val="00972133"/>
    <w:rsid w:val="00973862"/>
    <w:rsid w:val="009746FA"/>
    <w:rsid w:val="00975FC9"/>
    <w:rsid w:val="00976E48"/>
    <w:rsid w:val="009834D9"/>
    <w:rsid w:val="00990939"/>
    <w:rsid w:val="00990E08"/>
    <w:rsid w:val="009A6886"/>
    <w:rsid w:val="009A7029"/>
    <w:rsid w:val="009A7AA1"/>
    <w:rsid w:val="009B2768"/>
    <w:rsid w:val="009B51AC"/>
    <w:rsid w:val="009B5A78"/>
    <w:rsid w:val="009D2D63"/>
    <w:rsid w:val="009D2F5B"/>
    <w:rsid w:val="009D312D"/>
    <w:rsid w:val="009D4E7D"/>
    <w:rsid w:val="009D6A38"/>
    <w:rsid w:val="009E7466"/>
    <w:rsid w:val="009E7646"/>
    <w:rsid w:val="009F11AB"/>
    <w:rsid w:val="00A03276"/>
    <w:rsid w:val="00A051DF"/>
    <w:rsid w:val="00A05E58"/>
    <w:rsid w:val="00A15BDC"/>
    <w:rsid w:val="00A16E55"/>
    <w:rsid w:val="00A16F44"/>
    <w:rsid w:val="00A22F34"/>
    <w:rsid w:val="00A33CE4"/>
    <w:rsid w:val="00A3411A"/>
    <w:rsid w:val="00A3504B"/>
    <w:rsid w:val="00A36750"/>
    <w:rsid w:val="00A37780"/>
    <w:rsid w:val="00A37864"/>
    <w:rsid w:val="00A466AE"/>
    <w:rsid w:val="00A4745C"/>
    <w:rsid w:val="00A47CFA"/>
    <w:rsid w:val="00A502DA"/>
    <w:rsid w:val="00A51018"/>
    <w:rsid w:val="00A51494"/>
    <w:rsid w:val="00A544D8"/>
    <w:rsid w:val="00A549B9"/>
    <w:rsid w:val="00A55D74"/>
    <w:rsid w:val="00A56C02"/>
    <w:rsid w:val="00A573DE"/>
    <w:rsid w:val="00A61953"/>
    <w:rsid w:val="00A67B8F"/>
    <w:rsid w:val="00A67FCE"/>
    <w:rsid w:val="00A71C87"/>
    <w:rsid w:val="00A732CB"/>
    <w:rsid w:val="00A74086"/>
    <w:rsid w:val="00A75101"/>
    <w:rsid w:val="00A86E34"/>
    <w:rsid w:val="00A8744B"/>
    <w:rsid w:val="00A874DF"/>
    <w:rsid w:val="00A877E3"/>
    <w:rsid w:val="00A93142"/>
    <w:rsid w:val="00A931AA"/>
    <w:rsid w:val="00A93BFF"/>
    <w:rsid w:val="00A9609F"/>
    <w:rsid w:val="00AA37B5"/>
    <w:rsid w:val="00AA3A6C"/>
    <w:rsid w:val="00AA4165"/>
    <w:rsid w:val="00AB485C"/>
    <w:rsid w:val="00AB4A15"/>
    <w:rsid w:val="00AC08B8"/>
    <w:rsid w:val="00AC0B54"/>
    <w:rsid w:val="00AC1A8F"/>
    <w:rsid w:val="00AC1AF4"/>
    <w:rsid w:val="00AC455D"/>
    <w:rsid w:val="00AC4F16"/>
    <w:rsid w:val="00AC6FD6"/>
    <w:rsid w:val="00AD1FCD"/>
    <w:rsid w:val="00AD3EE5"/>
    <w:rsid w:val="00AD44F4"/>
    <w:rsid w:val="00AD51F0"/>
    <w:rsid w:val="00AD5678"/>
    <w:rsid w:val="00AD617A"/>
    <w:rsid w:val="00AE172F"/>
    <w:rsid w:val="00AE4B3C"/>
    <w:rsid w:val="00AF21BF"/>
    <w:rsid w:val="00AF2459"/>
    <w:rsid w:val="00AF3E17"/>
    <w:rsid w:val="00B018F4"/>
    <w:rsid w:val="00B11D31"/>
    <w:rsid w:val="00B13961"/>
    <w:rsid w:val="00B13995"/>
    <w:rsid w:val="00B1642F"/>
    <w:rsid w:val="00B21906"/>
    <w:rsid w:val="00B22104"/>
    <w:rsid w:val="00B25F20"/>
    <w:rsid w:val="00B262BB"/>
    <w:rsid w:val="00B27147"/>
    <w:rsid w:val="00B366DE"/>
    <w:rsid w:val="00B379BF"/>
    <w:rsid w:val="00B37D64"/>
    <w:rsid w:val="00B40C10"/>
    <w:rsid w:val="00B42C8E"/>
    <w:rsid w:val="00B4453C"/>
    <w:rsid w:val="00B44D78"/>
    <w:rsid w:val="00B473D4"/>
    <w:rsid w:val="00B57563"/>
    <w:rsid w:val="00B602C4"/>
    <w:rsid w:val="00B62127"/>
    <w:rsid w:val="00B65B8F"/>
    <w:rsid w:val="00B715D0"/>
    <w:rsid w:val="00B81835"/>
    <w:rsid w:val="00B83E26"/>
    <w:rsid w:val="00B859D1"/>
    <w:rsid w:val="00B86D68"/>
    <w:rsid w:val="00B91800"/>
    <w:rsid w:val="00B9234D"/>
    <w:rsid w:val="00B92A63"/>
    <w:rsid w:val="00B92CA2"/>
    <w:rsid w:val="00B951FC"/>
    <w:rsid w:val="00B97582"/>
    <w:rsid w:val="00BA1039"/>
    <w:rsid w:val="00BA54DF"/>
    <w:rsid w:val="00BB2BA2"/>
    <w:rsid w:val="00BB4F00"/>
    <w:rsid w:val="00BB520A"/>
    <w:rsid w:val="00BC19A7"/>
    <w:rsid w:val="00BD00B6"/>
    <w:rsid w:val="00BD19A1"/>
    <w:rsid w:val="00BD278C"/>
    <w:rsid w:val="00BD43F2"/>
    <w:rsid w:val="00BE7150"/>
    <w:rsid w:val="00BF125E"/>
    <w:rsid w:val="00BF53F7"/>
    <w:rsid w:val="00BF633B"/>
    <w:rsid w:val="00C04718"/>
    <w:rsid w:val="00C0695F"/>
    <w:rsid w:val="00C16663"/>
    <w:rsid w:val="00C16B2E"/>
    <w:rsid w:val="00C16CE7"/>
    <w:rsid w:val="00C2002D"/>
    <w:rsid w:val="00C23BED"/>
    <w:rsid w:val="00C27392"/>
    <w:rsid w:val="00C27968"/>
    <w:rsid w:val="00C318F4"/>
    <w:rsid w:val="00C34C60"/>
    <w:rsid w:val="00C3680C"/>
    <w:rsid w:val="00C413D6"/>
    <w:rsid w:val="00C41AC9"/>
    <w:rsid w:val="00C43284"/>
    <w:rsid w:val="00C52A52"/>
    <w:rsid w:val="00C622A1"/>
    <w:rsid w:val="00C62D64"/>
    <w:rsid w:val="00C6647E"/>
    <w:rsid w:val="00C67E4D"/>
    <w:rsid w:val="00C72BF3"/>
    <w:rsid w:val="00C73737"/>
    <w:rsid w:val="00C74B10"/>
    <w:rsid w:val="00C75C9C"/>
    <w:rsid w:val="00C83515"/>
    <w:rsid w:val="00C87870"/>
    <w:rsid w:val="00C90F9B"/>
    <w:rsid w:val="00C912C1"/>
    <w:rsid w:val="00CA0F21"/>
    <w:rsid w:val="00CA2997"/>
    <w:rsid w:val="00CA4A5D"/>
    <w:rsid w:val="00CA5B61"/>
    <w:rsid w:val="00CA5B85"/>
    <w:rsid w:val="00CB2DD4"/>
    <w:rsid w:val="00CB3EE4"/>
    <w:rsid w:val="00CB6018"/>
    <w:rsid w:val="00CB7986"/>
    <w:rsid w:val="00CC0F1C"/>
    <w:rsid w:val="00CC2CA1"/>
    <w:rsid w:val="00CC3018"/>
    <w:rsid w:val="00CC349C"/>
    <w:rsid w:val="00CC7617"/>
    <w:rsid w:val="00CD308F"/>
    <w:rsid w:val="00CD30F6"/>
    <w:rsid w:val="00CD34B9"/>
    <w:rsid w:val="00CD3BBB"/>
    <w:rsid w:val="00CD41DA"/>
    <w:rsid w:val="00CD7CAB"/>
    <w:rsid w:val="00CD7D3C"/>
    <w:rsid w:val="00CE0655"/>
    <w:rsid w:val="00CE2E9E"/>
    <w:rsid w:val="00CE400A"/>
    <w:rsid w:val="00CF00DA"/>
    <w:rsid w:val="00CF07F7"/>
    <w:rsid w:val="00CF1131"/>
    <w:rsid w:val="00CF26AD"/>
    <w:rsid w:val="00CF28C5"/>
    <w:rsid w:val="00CF4B06"/>
    <w:rsid w:val="00CF7734"/>
    <w:rsid w:val="00D008D7"/>
    <w:rsid w:val="00D01ACB"/>
    <w:rsid w:val="00D12644"/>
    <w:rsid w:val="00D13BC0"/>
    <w:rsid w:val="00D15EE8"/>
    <w:rsid w:val="00D178AD"/>
    <w:rsid w:val="00D20FA0"/>
    <w:rsid w:val="00D22A8E"/>
    <w:rsid w:val="00D26213"/>
    <w:rsid w:val="00D27C09"/>
    <w:rsid w:val="00D346AF"/>
    <w:rsid w:val="00D34C3F"/>
    <w:rsid w:val="00D34F5B"/>
    <w:rsid w:val="00D35253"/>
    <w:rsid w:val="00D36546"/>
    <w:rsid w:val="00D44FFA"/>
    <w:rsid w:val="00D54C47"/>
    <w:rsid w:val="00D56A55"/>
    <w:rsid w:val="00D570D5"/>
    <w:rsid w:val="00D60B8A"/>
    <w:rsid w:val="00D61A63"/>
    <w:rsid w:val="00D8258E"/>
    <w:rsid w:val="00D82703"/>
    <w:rsid w:val="00D95D75"/>
    <w:rsid w:val="00D96859"/>
    <w:rsid w:val="00D96F2B"/>
    <w:rsid w:val="00DA4A2B"/>
    <w:rsid w:val="00DA7D48"/>
    <w:rsid w:val="00DB0302"/>
    <w:rsid w:val="00DB1890"/>
    <w:rsid w:val="00DB3D42"/>
    <w:rsid w:val="00DB520C"/>
    <w:rsid w:val="00DC400C"/>
    <w:rsid w:val="00DC72C7"/>
    <w:rsid w:val="00DD0312"/>
    <w:rsid w:val="00DD0695"/>
    <w:rsid w:val="00DD32ED"/>
    <w:rsid w:val="00DD62EE"/>
    <w:rsid w:val="00DE10D5"/>
    <w:rsid w:val="00DE4255"/>
    <w:rsid w:val="00DE5B92"/>
    <w:rsid w:val="00DF09A3"/>
    <w:rsid w:val="00DF1906"/>
    <w:rsid w:val="00DF1B10"/>
    <w:rsid w:val="00DF3A53"/>
    <w:rsid w:val="00DF4D2D"/>
    <w:rsid w:val="00DF585F"/>
    <w:rsid w:val="00E022F2"/>
    <w:rsid w:val="00E05C5C"/>
    <w:rsid w:val="00E07148"/>
    <w:rsid w:val="00E0745B"/>
    <w:rsid w:val="00E12C28"/>
    <w:rsid w:val="00E14A46"/>
    <w:rsid w:val="00E24993"/>
    <w:rsid w:val="00E262A3"/>
    <w:rsid w:val="00E308E1"/>
    <w:rsid w:val="00E31D66"/>
    <w:rsid w:val="00E33FBC"/>
    <w:rsid w:val="00E400C8"/>
    <w:rsid w:val="00E41628"/>
    <w:rsid w:val="00E41B0A"/>
    <w:rsid w:val="00E43818"/>
    <w:rsid w:val="00E43987"/>
    <w:rsid w:val="00E458FF"/>
    <w:rsid w:val="00E50660"/>
    <w:rsid w:val="00E52210"/>
    <w:rsid w:val="00E5615D"/>
    <w:rsid w:val="00E56E44"/>
    <w:rsid w:val="00E634C8"/>
    <w:rsid w:val="00E648FC"/>
    <w:rsid w:val="00E66033"/>
    <w:rsid w:val="00E74115"/>
    <w:rsid w:val="00E801DC"/>
    <w:rsid w:val="00E84914"/>
    <w:rsid w:val="00E87944"/>
    <w:rsid w:val="00E97FF0"/>
    <w:rsid w:val="00EA50F5"/>
    <w:rsid w:val="00EA62B6"/>
    <w:rsid w:val="00EB598C"/>
    <w:rsid w:val="00EB7E9B"/>
    <w:rsid w:val="00EC7BD0"/>
    <w:rsid w:val="00ED57F0"/>
    <w:rsid w:val="00EE41A8"/>
    <w:rsid w:val="00EE60D9"/>
    <w:rsid w:val="00EE68D1"/>
    <w:rsid w:val="00EE7AD0"/>
    <w:rsid w:val="00EF32CA"/>
    <w:rsid w:val="00EF586C"/>
    <w:rsid w:val="00F000F6"/>
    <w:rsid w:val="00F06DE9"/>
    <w:rsid w:val="00F0743C"/>
    <w:rsid w:val="00F10235"/>
    <w:rsid w:val="00F17A12"/>
    <w:rsid w:val="00F201DA"/>
    <w:rsid w:val="00F21469"/>
    <w:rsid w:val="00F220B1"/>
    <w:rsid w:val="00F23601"/>
    <w:rsid w:val="00F40815"/>
    <w:rsid w:val="00F421FC"/>
    <w:rsid w:val="00F42A62"/>
    <w:rsid w:val="00F43D77"/>
    <w:rsid w:val="00F5545C"/>
    <w:rsid w:val="00F57AFC"/>
    <w:rsid w:val="00F63C57"/>
    <w:rsid w:val="00F648FC"/>
    <w:rsid w:val="00F6518D"/>
    <w:rsid w:val="00F73C7C"/>
    <w:rsid w:val="00F80028"/>
    <w:rsid w:val="00F80C43"/>
    <w:rsid w:val="00F845FE"/>
    <w:rsid w:val="00F9171F"/>
    <w:rsid w:val="00F95CC2"/>
    <w:rsid w:val="00F961D6"/>
    <w:rsid w:val="00FA0F75"/>
    <w:rsid w:val="00FA2255"/>
    <w:rsid w:val="00FA277A"/>
    <w:rsid w:val="00FA5A4C"/>
    <w:rsid w:val="00FB42CA"/>
    <w:rsid w:val="00FC6786"/>
    <w:rsid w:val="00FC6A23"/>
    <w:rsid w:val="00FD04E5"/>
    <w:rsid w:val="00FD2027"/>
    <w:rsid w:val="00FD427E"/>
    <w:rsid w:val="00FE0E30"/>
    <w:rsid w:val="00FE1120"/>
    <w:rsid w:val="00FE3AE7"/>
    <w:rsid w:val="00FE6D98"/>
    <w:rsid w:val="00FF62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4:docId w14:val="137F02BF"/>
  <w15:docId w15:val="{308FDEE5-89F9-4ED8-A27B-BC29B86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421FC"/>
    <w:pPr>
      <w:widowControl w:val="0"/>
      <w:suppressAutoHyphens/>
    </w:pPr>
    <w:rPr>
      <w:rFonts w:ascii="Arial" w:eastAsia="SimSun" w:hAnsi="Arial" w:cs="Mangal"/>
      <w:kern w:val="1"/>
      <w:szCs w:val="24"/>
      <w:lang w:eastAsia="zh-CN" w:bidi="hi-IN"/>
    </w:rPr>
  </w:style>
  <w:style w:type="paragraph" w:styleId="berschrift1">
    <w:name w:val="heading 1"/>
    <w:aliases w:val="AKL Über 1"/>
    <w:basedOn w:val="Standard"/>
    <w:next w:val="Standard"/>
    <w:link w:val="berschrift1Zchn"/>
    <w:qFormat/>
    <w:rsid w:val="009344BE"/>
    <w:pPr>
      <w:keepNext/>
      <w:keepLines/>
      <w:numPr>
        <w:numId w:val="2"/>
      </w:numPr>
      <w:ind w:left="709" w:hanging="709"/>
      <w:outlineLvl w:val="0"/>
    </w:pPr>
    <w:rPr>
      <w:rFonts w:eastAsiaTheme="minorHAnsi"/>
      <w:bCs/>
      <w:color w:val="000000" w:themeColor="text1"/>
      <w:sz w:val="36"/>
      <w:szCs w:val="28"/>
      <w:lang w:val="de-DE" w:eastAsia="en-US" w:bidi="ar-SA"/>
    </w:rPr>
  </w:style>
  <w:style w:type="paragraph" w:styleId="berschrift2">
    <w:name w:val="heading 2"/>
    <w:aliases w:val="AKL Über 2"/>
    <w:basedOn w:val="Standard"/>
    <w:next w:val="Standard"/>
    <w:link w:val="berschrift2Zchn"/>
    <w:qFormat/>
    <w:rsid w:val="009344BE"/>
    <w:pPr>
      <w:keepNext/>
      <w:keepLines/>
      <w:numPr>
        <w:ilvl w:val="1"/>
        <w:numId w:val="1"/>
      </w:numPr>
      <w:ind w:left="709" w:hanging="709"/>
      <w:outlineLvl w:val="1"/>
    </w:pPr>
    <w:rPr>
      <w:rFonts w:eastAsiaTheme="majorEastAsia"/>
      <w:bCs/>
      <w:color w:val="000000" w:themeColor="text1"/>
      <w:sz w:val="32"/>
      <w:szCs w:val="23"/>
    </w:rPr>
  </w:style>
  <w:style w:type="paragraph" w:styleId="berschrift3">
    <w:name w:val="heading 3"/>
    <w:aliases w:val="AKL Über 3"/>
    <w:basedOn w:val="Standard"/>
    <w:next w:val="Standard"/>
    <w:link w:val="berschrift3Zchn"/>
    <w:qFormat/>
    <w:rsid w:val="009344BE"/>
    <w:pPr>
      <w:keepNext/>
      <w:keepLines/>
      <w:numPr>
        <w:ilvl w:val="2"/>
        <w:numId w:val="1"/>
      </w:numPr>
      <w:ind w:left="709" w:hanging="709"/>
      <w:outlineLvl w:val="2"/>
    </w:pPr>
    <w:rPr>
      <w:rFonts w:eastAsiaTheme="majorEastAsia"/>
      <w:bCs/>
      <w:color w:val="000000" w:themeColor="text1"/>
      <w:sz w:val="28"/>
    </w:rPr>
  </w:style>
  <w:style w:type="paragraph" w:styleId="berschrift4">
    <w:name w:val="heading 4"/>
    <w:aliases w:val="AKL Über 4"/>
    <w:basedOn w:val="Standard"/>
    <w:next w:val="Standard"/>
    <w:link w:val="berschrift4Zchn"/>
    <w:qFormat/>
    <w:rsid w:val="009344BE"/>
    <w:pPr>
      <w:keepNext/>
      <w:keepLines/>
      <w:numPr>
        <w:ilvl w:val="3"/>
        <w:numId w:val="1"/>
      </w:numPr>
      <w:ind w:left="709" w:hanging="709"/>
      <w:outlineLvl w:val="3"/>
    </w:pPr>
    <w:rPr>
      <w:rFonts w:eastAsiaTheme="majorEastAsia"/>
      <w:bCs/>
      <w:iCs/>
      <w:color w:val="000000" w:themeColor="text1"/>
      <w:sz w:val="24"/>
    </w:rPr>
  </w:style>
  <w:style w:type="paragraph" w:styleId="berschrift5">
    <w:name w:val="heading 5"/>
    <w:aliases w:val="AKL Über 5"/>
    <w:basedOn w:val="Standard"/>
    <w:next w:val="Standard"/>
    <w:link w:val="berschrift5Zchn"/>
    <w:qFormat/>
    <w:rsid w:val="009344BE"/>
    <w:pPr>
      <w:keepNext/>
      <w:keepLines/>
      <w:numPr>
        <w:ilvl w:val="4"/>
        <w:numId w:val="1"/>
      </w:numPr>
      <w:ind w:left="709" w:hanging="709"/>
      <w:outlineLvl w:val="4"/>
    </w:pPr>
    <w:rPr>
      <w:rFonts w:eastAsiaTheme="majorEastAsia"/>
      <w:color w:val="000000" w:themeColor="text1"/>
      <w:sz w:val="22"/>
    </w:rPr>
  </w:style>
  <w:style w:type="paragraph" w:styleId="berschrift6">
    <w:name w:val="heading 6"/>
    <w:basedOn w:val="Standard"/>
    <w:next w:val="Standard"/>
    <w:link w:val="berschrift6Zchn"/>
    <w:semiHidden/>
    <w:unhideWhenUsed/>
    <w:qFormat/>
    <w:rsid w:val="00BF633B"/>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berschrift7">
    <w:name w:val="heading 7"/>
    <w:basedOn w:val="Standard"/>
    <w:next w:val="Standard"/>
    <w:link w:val="berschrift7Zchn"/>
    <w:semiHidden/>
    <w:unhideWhenUsed/>
    <w:qFormat/>
    <w:rsid w:val="00BF633B"/>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berschrift8">
    <w:name w:val="heading 8"/>
    <w:basedOn w:val="Standard"/>
    <w:next w:val="Standard"/>
    <w:link w:val="berschrift8Zchn"/>
    <w:semiHidden/>
    <w:unhideWhenUsed/>
    <w:qFormat/>
    <w:rsid w:val="00BF633B"/>
    <w:pPr>
      <w:keepNext/>
      <w:keepLines/>
      <w:numPr>
        <w:ilvl w:val="7"/>
        <w:numId w:val="1"/>
      </w:numPr>
      <w:spacing w:before="200"/>
      <w:outlineLvl w:val="7"/>
    </w:pPr>
    <w:rPr>
      <w:rFonts w:asciiTheme="majorHAnsi" w:eastAsiaTheme="majorEastAsia" w:hAnsiTheme="majorHAnsi"/>
      <w:color w:val="404040" w:themeColor="text1" w:themeTint="BF"/>
      <w:szCs w:val="18"/>
    </w:rPr>
  </w:style>
  <w:style w:type="paragraph" w:styleId="berschrift9">
    <w:name w:val="heading 9"/>
    <w:basedOn w:val="Standard"/>
    <w:next w:val="Standard"/>
    <w:link w:val="berschrift9Zchn"/>
    <w:semiHidden/>
    <w:unhideWhenUsed/>
    <w:qFormat/>
    <w:rsid w:val="00BF633B"/>
    <w:pPr>
      <w:keepNext/>
      <w:keepLines/>
      <w:numPr>
        <w:ilvl w:val="8"/>
        <w:numId w:val="1"/>
      </w:numPr>
      <w:spacing w:before="200"/>
      <w:outlineLvl w:val="8"/>
    </w:pPr>
    <w:rPr>
      <w:rFonts w:asciiTheme="majorHAnsi" w:eastAsiaTheme="majorEastAsia" w:hAnsiTheme="majorHAnsi"/>
      <w:i/>
      <w:iCs/>
      <w:color w:val="404040" w:themeColor="text1" w:themeTint="BF"/>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next w:val="Textkrper"/>
    <w:rsid w:val="00D54C47"/>
    <w:pPr>
      <w:keepNext/>
      <w:spacing w:before="240" w:after="120"/>
    </w:pPr>
    <w:rPr>
      <w:rFonts w:ascii="Arial" w:eastAsia="Microsoft YaHei" w:hAnsi="Arial" w:cs="Mangal"/>
      <w:kern w:val="1"/>
      <w:sz w:val="48"/>
      <w:szCs w:val="28"/>
      <w:lang w:eastAsia="zh-CN" w:bidi="hi-IN"/>
    </w:rPr>
  </w:style>
  <w:style w:type="paragraph" w:styleId="Textkrper">
    <w:name w:val="Body Text"/>
    <w:basedOn w:val="Standardab"/>
    <w:pPr>
      <w:spacing w:after="120"/>
    </w:pPr>
  </w:style>
  <w:style w:type="paragraph" w:styleId="Liste">
    <w:name w:val="List"/>
    <w:basedOn w:val="Textkrper"/>
  </w:style>
  <w:style w:type="paragraph" w:styleId="Beschriftung">
    <w:name w:val="caption"/>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customStyle="1" w:styleId="DienststelleBezeichnung">
    <w:name w:val="DienststelleBezeichnung"/>
    <w:basedOn w:val="Standard"/>
    <w:rPr>
      <w:spacing w:val="40"/>
      <w:sz w:val="16"/>
    </w:rPr>
  </w:style>
  <w:style w:type="paragraph" w:customStyle="1" w:styleId="TabellenInhalt">
    <w:name w:val="Tabellen Inhalt"/>
    <w:basedOn w:val="Standard"/>
    <w:pPr>
      <w:suppressLineNumbers/>
    </w:pPr>
  </w:style>
  <w:style w:type="paragraph" w:customStyle="1" w:styleId="StandardBetreff">
    <w:name w:val="StandardBetreff"/>
    <w:basedOn w:val="Standard"/>
  </w:style>
  <w:style w:type="paragraph" w:customStyle="1" w:styleId="StandardAdresse">
    <w:name w:val="StandardAdresse"/>
    <w:basedOn w:val="StandardBetreff"/>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zeile">
    <w:name w:val="footer"/>
    <w:basedOn w:val="Standard"/>
    <w:link w:val="FuzeileZchn"/>
    <w:uiPriority w:val="99"/>
    <w:pPr>
      <w:suppressLineNumbers/>
      <w:tabs>
        <w:tab w:val="center" w:pos="5046"/>
        <w:tab w:val="right" w:pos="10092"/>
      </w:tabs>
    </w:pPr>
  </w:style>
  <w:style w:type="paragraph" w:customStyle="1" w:styleId="Captionca">
    <w:name w:val="Caption~ca"/>
    <w:basedOn w:val="Standardab"/>
    <w:pPr>
      <w:suppressLineNumbers/>
      <w:spacing w:before="120" w:after="120"/>
    </w:pPr>
    <w:rPr>
      <w:i/>
      <w:iCs/>
    </w:rPr>
  </w:style>
  <w:style w:type="paragraph" w:customStyle="1" w:styleId="Standardab">
    <w:name w:val="Standard~ab"/>
    <w:link w:val="StandardabZchn"/>
    <w:pPr>
      <w:widowControl w:val="0"/>
      <w:suppressAutoHyphens/>
    </w:pPr>
    <w:rPr>
      <w:rFonts w:eastAsia="SimSun" w:cs="Mangal"/>
      <w:kern w:val="1"/>
      <w:sz w:val="24"/>
      <w:szCs w:val="24"/>
      <w:lang w:eastAsia="zh-CN" w:bidi="hi-IN"/>
    </w:rPr>
  </w:style>
  <w:style w:type="paragraph" w:customStyle="1" w:styleId="Heading8e">
    <w:name w:val="Heading~8e"/>
    <w:basedOn w:val="Standardab"/>
    <w:next w:val="Textkrper"/>
    <w:pPr>
      <w:keepNext/>
      <w:spacing w:before="240" w:after="120"/>
    </w:pPr>
    <w:rPr>
      <w:rFonts w:ascii="Arial" w:eastAsia="Microsoft YaHei" w:hAnsi="Arial"/>
      <w:sz w:val="28"/>
      <w:szCs w:val="28"/>
    </w:rPr>
  </w:style>
  <w:style w:type="paragraph" w:customStyle="1" w:styleId="Indexfa">
    <w:name w:val="Index~fa"/>
    <w:basedOn w:val="Standardab"/>
    <w:pPr>
      <w:suppressLineNumbers/>
    </w:pPr>
  </w:style>
  <w:style w:type="paragraph" w:customStyle="1" w:styleId="Listb2">
    <w:name w:val="List~b2"/>
    <w:basedOn w:val="Textkrper"/>
  </w:style>
  <w:style w:type="paragraph" w:styleId="Kopfzeile">
    <w:name w:val="header"/>
    <w:basedOn w:val="Standard"/>
    <w:link w:val="KopfzeileZchn"/>
    <w:uiPriority w:val="99"/>
    <w:unhideWhenUsed/>
    <w:rsid w:val="00A61953"/>
    <w:pPr>
      <w:tabs>
        <w:tab w:val="center" w:pos="4536"/>
        <w:tab w:val="right" w:pos="9072"/>
      </w:tabs>
    </w:pPr>
  </w:style>
  <w:style w:type="character" w:customStyle="1" w:styleId="KopfzeileZchn">
    <w:name w:val="Kopfzeile Zchn"/>
    <w:link w:val="Kopfzeile"/>
    <w:uiPriority w:val="99"/>
    <w:rsid w:val="00A61953"/>
    <w:rPr>
      <w:rFonts w:ascii="Arial" w:eastAsia="SimSun" w:hAnsi="Arial" w:cs="Mangal"/>
      <w:kern w:val="1"/>
      <w:sz w:val="22"/>
      <w:szCs w:val="24"/>
      <w:lang w:eastAsia="zh-CN" w:bidi="hi-IN"/>
    </w:rPr>
  </w:style>
  <w:style w:type="paragraph" w:styleId="Sprechblasentext">
    <w:name w:val="Balloon Text"/>
    <w:basedOn w:val="Standard"/>
    <w:link w:val="SprechblasentextZchn"/>
    <w:uiPriority w:val="99"/>
    <w:semiHidden/>
    <w:unhideWhenUsed/>
    <w:rsid w:val="00CD308F"/>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D308F"/>
    <w:rPr>
      <w:rFonts w:ascii="Tahoma" w:eastAsia="SimSun" w:hAnsi="Tahoma" w:cs="Mangal"/>
      <w:kern w:val="1"/>
      <w:sz w:val="16"/>
      <w:szCs w:val="14"/>
      <w:lang w:eastAsia="zh-CN" w:bidi="hi-IN"/>
    </w:rPr>
  </w:style>
  <w:style w:type="paragraph" w:styleId="KeinLeerraum">
    <w:name w:val="No Spacing"/>
    <w:uiPriority w:val="1"/>
    <w:rsid w:val="00871F20"/>
    <w:pPr>
      <w:widowControl w:val="0"/>
      <w:suppressAutoHyphens/>
    </w:pPr>
    <w:rPr>
      <w:rFonts w:ascii="Arial" w:eastAsia="SimSun" w:hAnsi="Arial" w:cs="Mangal"/>
      <w:kern w:val="1"/>
      <w:sz w:val="22"/>
      <w:szCs w:val="24"/>
      <w:lang w:eastAsia="zh-CN" w:bidi="hi-IN"/>
    </w:rPr>
  </w:style>
  <w:style w:type="paragraph" w:customStyle="1" w:styleId="KopfDerBehrde">
    <w:name w:val="KopfDerBehörde"/>
    <w:basedOn w:val="Standard"/>
    <w:rsid w:val="00836613"/>
    <w:pPr>
      <w:widowControl/>
      <w:suppressAutoHyphens w:val="0"/>
      <w:spacing w:before="40"/>
      <w:jc w:val="both"/>
    </w:pPr>
    <w:rPr>
      <w:rFonts w:eastAsia="Times New Roman" w:cs="Times New Roman"/>
      <w:b/>
      <w:caps/>
      <w:spacing w:val="56"/>
      <w:kern w:val="0"/>
      <w:sz w:val="18"/>
      <w:szCs w:val="20"/>
      <w:lang w:eastAsia="de-DE" w:bidi="ar-SA"/>
    </w:rPr>
  </w:style>
  <w:style w:type="paragraph" w:customStyle="1" w:styleId="Formatvorlage1">
    <w:name w:val="Formatvorlage1"/>
    <w:basedOn w:val="Standardab"/>
    <w:link w:val="Formatvorlage1Zchn"/>
    <w:rsid w:val="00B83E26"/>
    <w:pPr>
      <w:spacing w:before="240" w:after="240" w:line="220" w:lineRule="exact"/>
    </w:pPr>
    <w:rPr>
      <w:rFonts w:ascii="Arial" w:hAnsi="Arial"/>
      <w:sz w:val="48"/>
      <w:szCs w:val="20"/>
    </w:rPr>
  </w:style>
  <w:style w:type="character" w:customStyle="1" w:styleId="StandardabZchn">
    <w:name w:val="Standard~ab Zchn"/>
    <w:basedOn w:val="Absatz-Standardschriftart"/>
    <w:link w:val="Standardab"/>
    <w:rsid w:val="00B83E26"/>
    <w:rPr>
      <w:rFonts w:eastAsia="SimSun" w:cs="Mangal"/>
      <w:kern w:val="1"/>
      <w:sz w:val="24"/>
      <w:szCs w:val="24"/>
      <w:lang w:eastAsia="zh-CN" w:bidi="hi-IN"/>
    </w:rPr>
  </w:style>
  <w:style w:type="character" w:customStyle="1" w:styleId="Formatvorlage1Zchn">
    <w:name w:val="Formatvorlage1 Zchn"/>
    <w:basedOn w:val="StandardabZchn"/>
    <w:link w:val="Formatvorlage1"/>
    <w:rsid w:val="00B83E26"/>
    <w:rPr>
      <w:rFonts w:ascii="Arial" w:eastAsia="SimSun" w:hAnsi="Arial" w:cs="Mangal"/>
      <w:kern w:val="1"/>
      <w:sz w:val="48"/>
      <w:szCs w:val="24"/>
      <w:lang w:eastAsia="zh-CN" w:bidi="hi-IN"/>
    </w:rPr>
  </w:style>
  <w:style w:type="character" w:customStyle="1" w:styleId="berschrift1Zchn">
    <w:name w:val="Überschrift 1 Zchn"/>
    <w:aliases w:val="AKL Über 1 Zchn"/>
    <w:basedOn w:val="Absatz-Standardschriftart"/>
    <w:link w:val="berschrift1"/>
    <w:uiPriority w:val="9"/>
    <w:rsid w:val="009344BE"/>
    <w:rPr>
      <w:rFonts w:ascii="Arial" w:eastAsiaTheme="minorHAnsi" w:hAnsi="Arial" w:cs="Mangal"/>
      <w:bCs/>
      <w:color w:val="000000" w:themeColor="text1"/>
      <w:kern w:val="1"/>
      <w:sz w:val="36"/>
      <w:szCs w:val="28"/>
      <w:lang w:val="de-DE" w:eastAsia="en-US"/>
    </w:rPr>
  </w:style>
  <w:style w:type="paragraph" w:customStyle="1" w:styleId="AKLTitel">
    <w:name w:val="AKL Titel"/>
    <w:basedOn w:val="Standard"/>
    <w:qFormat/>
    <w:rsid w:val="00B83E26"/>
    <w:rPr>
      <w:sz w:val="48"/>
    </w:rPr>
  </w:style>
  <w:style w:type="character" w:customStyle="1" w:styleId="berschrift2Zchn">
    <w:name w:val="Überschrift 2 Zchn"/>
    <w:aliases w:val="AKL Über 2 Zchn"/>
    <w:basedOn w:val="Absatz-Standardschriftart"/>
    <w:link w:val="berschrift2"/>
    <w:uiPriority w:val="9"/>
    <w:rsid w:val="009344BE"/>
    <w:rPr>
      <w:rFonts w:ascii="Arial" w:eastAsiaTheme="majorEastAsia" w:hAnsi="Arial" w:cs="Mangal"/>
      <w:bCs/>
      <w:color w:val="000000" w:themeColor="text1"/>
      <w:kern w:val="1"/>
      <w:sz w:val="32"/>
      <w:szCs w:val="23"/>
      <w:lang w:eastAsia="zh-CN" w:bidi="hi-IN"/>
    </w:rPr>
  </w:style>
  <w:style w:type="character" w:styleId="Hervorhebung">
    <w:name w:val="Emphasis"/>
    <w:basedOn w:val="Absatz-Standardschriftart"/>
    <w:uiPriority w:val="20"/>
    <w:rsid w:val="005F6946"/>
    <w:rPr>
      <w:i/>
      <w:iCs/>
    </w:rPr>
  </w:style>
  <w:style w:type="character" w:customStyle="1" w:styleId="berschrift3Zchn">
    <w:name w:val="Überschrift 3 Zchn"/>
    <w:aliases w:val="AKL Über 3 Zchn"/>
    <w:basedOn w:val="Absatz-Standardschriftart"/>
    <w:link w:val="berschrift3"/>
    <w:uiPriority w:val="9"/>
    <w:rsid w:val="009344BE"/>
    <w:rPr>
      <w:rFonts w:ascii="Arial" w:eastAsiaTheme="majorEastAsia" w:hAnsi="Arial" w:cs="Mangal"/>
      <w:bCs/>
      <w:color w:val="000000" w:themeColor="text1"/>
      <w:kern w:val="1"/>
      <w:sz w:val="28"/>
      <w:szCs w:val="24"/>
      <w:lang w:eastAsia="zh-CN" w:bidi="hi-IN"/>
    </w:rPr>
  </w:style>
  <w:style w:type="character" w:customStyle="1" w:styleId="berschrift4Zchn">
    <w:name w:val="Überschrift 4 Zchn"/>
    <w:aliases w:val="AKL Über 4 Zchn"/>
    <w:basedOn w:val="Absatz-Standardschriftart"/>
    <w:link w:val="berschrift4"/>
    <w:uiPriority w:val="9"/>
    <w:rsid w:val="009344BE"/>
    <w:rPr>
      <w:rFonts w:ascii="Arial" w:eastAsiaTheme="majorEastAsia" w:hAnsi="Arial" w:cs="Mangal"/>
      <w:bCs/>
      <w:iCs/>
      <w:color w:val="000000" w:themeColor="text1"/>
      <w:kern w:val="1"/>
      <w:sz w:val="24"/>
      <w:szCs w:val="24"/>
      <w:lang w:eastAsia="zh-CN" w:bidi="hi-IN"/>
    </w:rPr>
  </w:style>
  <w:style w:type="character" w:customStyle="1" w:styleId="berschrift5Zchn">
    <w:name w:val="Überschrift 5 Zchn"/>
    <w:aliases w:val="AKL Über 5 Zchn"/>
    <w:basedOn w:val="Absatz-Standardschriftart"/>
    <w:link w:val="berschrift5"/>
    <w:uiPriority w:val="9"/>
    <w:rsid w:val="009344BE"/>
    <w:rPr>
      <w:rFonts w:ascii="Arial" w:eastAsiaTheme="majorEastAsia" w:hAnsi="Arial" w:cs="Mangal"/>
      <w:color w:val="000000" w:themeColor="text1"/>
      <w:kern w:val="1"/>
      <w:sz w:val="22"/>
      <w:szCs w:val="24"/>
      <w:lang w:eastAsia="zh-CN" w:bidi="hi-IN"/>
    </w:rPr>
  </w:style>
  <w:style w:type="character" w:customStyle="1" w:styleId="berschrift6Zchn">
    <w:name w:val="Überschrift 6 Zchn"/>
    <w:basedOn w:val="Absatz-Standardschriftart"/>
    <w:link w:val="berschrift6"/>
    <w:uiPriority w:val="9"/>
    <w:semiHidden/>
    <w:rsid w:val="00BF633B"/>
    <w:rPr>
      <w:rFonts w:asciiTheme="majorHAnsi" w:eastAsiaTheme="majorEastAsia" w:hAnsiTheme="majorHAnsi" w:cs="Mangal"/>
      <w:i/>
      <w:iCs/>
      <w:color w:val="243F60" w:themeColor="accent1" w:themeShade="7F"/>
      <w:kern w:val="1"/>
      <w:szCs w:val="24"/>
      <w:lang w:eastAsia="zh-CN" w:bidi="hi-IN"/>
    </w:rPr>
  </w:style>
  <w:style w:type="character" w:customStyle="1" w:styleId="berschrift7Zchn">
    <w:name w:val="Überschrift 7 Zchn"/>
    <w:basedOn w:val="Absatz-Standardschriftart"/>
    <w:link w:val="berschrift7"/>
    <w:uiPriority w:val="9"/>
    <w:semiHidden/>
    <w:rsid w:val="00BF633B"/>
    <w:rPr>
      <w:rFonts w:asciiTheme="majorHAnsi" w:eastAsiaTheme="majorEastAsia" w:hAnsiTheme="majorHAnsi" w:cs="Mangal"/>
      <w:i/>
      <w:iCs/>
      <w:color w:val="404040" w:themeColor="text1" w:themeTint="BF"/>
      <w:kern w:val="1"/>
      <w:szCs w:val="24"/>
      <w:lang w:eastAsia="zh-CN" w:bidi="hi-IN"/>
    </w:rPr>
  </w:style>
  <w:style w:type="character" w:customStyle="1" w:styleId="berschrift8Zchn">
    <w:name w:val="Überschrift 8 Zchn"/>
    <w:basedOn w:val="Absatz-Standardschriftart"/>
    <w:link w:val="berschrift8"/>
    <w:uiPriority w:val="9"/>
    <w:semiHidden/>
    <w:rsid w:val="00BF633B"/>
    <w:rPr>
      <w:rFonts w:asciiTheme="majorHAnsi" w:eastAsiaTheme="majorEastAsia" w:hAnsiTheme="majorHAnsi" w:cs="Mangal"/>
      <w:color w:val="404040" w:themeColor="text1" w:themeTint="BF"/>
      <w:kern w:val="1"/>
      <w:szCs w:val="18"/>
      <w:lang w:eastAsia="zh-CN" w:bidi="hi-IN"/>
    </w:rPr>
  </w:style>
  <w:style w:type="character" w:customStyle="1" w:styleId="berschrift9Zchn">
    <w:name w:val="Überschrift 9 Zchn"/>
    <w:basedOn w:val="Absatz-Standardschriftart"/>
    <w:link w:val="berschrift9"/>
    <w:uiPriority w:val="9"/>
    <w:semiHidden/>
    <w:rsid w:val="00BF633B"/>
    <w:rPr>
      <w:rFonts w:asciiTheme="majorHAnsi" w:eastAsiaTheme="majorEastAsia" w:hAnsiTheme="majorHAnsi" w:cs="Mangal"/>
      <w:i/>
      <w:iCs/>
      <w:color w:val="404040" w:themeColor="text1" w:themeTint="BF"/>
      <w:kern w:val="1"/>
      <w:szCs w:val="18"/>
      <w:lang w:eastAsia="zh-CN" w:bidi="hi-IN"/>
    </w:rPr>
  </w:style>
  <w:style w:type="paragraph" w:customStyle="1" w:styleId="berschrift30">
    <w:name w:val="Überschrift3"/>
    <w:basedOn w:val="berschrift4"/>
    <w:semiHidden/>
    <w:rsid w:val="00D95D75"/>
  </w:style>
  <w:style w:type="paragraph" w:customStyle="1" w:styleId="Formatvorlage3">
    <w:name w:val="Formatvorlage3"/>
    <w:basedOn w:val="Standardab"/>
    <w:rsid w:val="00922110"/>
    <w:pPr>
      <w:spacing w:line="220" w:lineRule="exact"/>
      <w:jc w:val="both"/>
    </w:pPr>
    <w:rPr>
      <w:rFonts w:ascii="Arial" w:hAnsi="Arial"/>
      <w:sz w:val="20"/>
      <w:szCs w:val="20"/>
    </w:rPr>
  </w:style>
  <w:style w:type="character" w:customStyle="1" w:styleId="FuzeileZchn">
    <w:name w:val="Fußzeile Zchn"/>
    <w:basedOn w:val="Absatz-Standardschriftart"/>
    <w:link w:val="Fuzeile"/>
    <w:uiPriority w:val="99"/>
    <w:rsid w:val="00595DC2"/>
    <w:rPr>
      <w:rFonts w:ascii="Arial" w:eastAsia="SimSun" w:hAnsi="Arial" w:cs="Mangal"/>
      <w:kern w:val="1"/>
      <w:sz w:val="22"/>
      <w:szCs w:val="24"/>
      <w:lang w:eastAsia="zh-CN" w:bidi="hi-IN"/>
    </w:rPr>
  </w:style>
  <w:style w:type="paragraph" w:customStyle="1" w:styleId="Zahl">
    <w:name w:val="Zahl"/>
    <w:basedOn w:val="Standard"/>
    <w:autoRedefine/>
    <w:rsid w:val="00817F2B"/>
    <w:pPr>
      <w:spacing w:line="210" w:lineRule="exact"/>
    </w:pPr>
    <w:rPr>
      <w:sz w:val="18"/>
      <w:szCs w:val="18"/>
    </w:rPr>
  </w:style>
  <w:style w:type="paragraph" w:styleId="Titel">
    <w:name w:val="Title"/>
    <w:aliases w:val="AKL"/>
    <w:basedOn w:val="Standard"/>
    <w:next w:val="Standard"/>
    <w:link w:val="TitelZchn"/>
    <w:uiPriority w:val="10"/>
    <w:rsid w:val="00D54C47"/>
    <w:pPr>
      <w:pBdr>
        <w:bottom w:val="single" w:sz="8" w:space="4" w:color="4F81BD" w:themeColor="accent1"/>
      </w:pBdr>
      <w:spacing w:after="300"/>
      <w:contextualSpacing/>
    </w:pPr>
    <w:rPr>
      <w:rFonts w:eastAsiaTheme="majorEastAsia"/>
      <w:color w:val="17365D" w:themeColor="text2" w:themeShade="BF"/>
      <w:spacing w:val="5"/>
      <w:kern w:val="28"/>
      <w:sz w:val="52"/>
      <w:szCs w:val="47"/>
    </w:rPr>
  </w:style>
  <w:style w:type="character" w:customStyle="1" w:styleId="TitelZchn">
    <w:name w:val="Titel Zchn"/>
    <w:aliases w:val="AKL Zchn"/>
    <w:basedOn w:val="Absatz-Standardschriftart"/>
    <w:link w:val="Titel"/>
    <w:uiPriority w:val="10"/>
    <w:rsid w:val="00D54C47"/>
    <w:rPr>
      <w:rFonts w:ascii="Arial" w:eastAsiaTheme="majorEastAsia" w:hAnsi="Arial" w:cs="Mangal"/>
      <w:color w:val="17365D" w:themeColor="text2" w:themeShade="BF"/>
      <w:spacing w:val="5"/>
      <w:kern w:val="28"/>
      <w:sz w:val="52"/>
      <w:szCs w:val="47"/>
      <w:lang w:eastAsia="zh-CN" w:bidi="hi-IN"/>
    </w:rPr>
  </w:style>
  <w:style w:type="paragraph" w:styleId="Listenabsatz">
    <w:name w:val="List Paragraph"/>
    <w:basedOn w:val="Standard"/>
    <w:uiPriority w:val="34"/>
    <w:qFormat/>
    <w:rsid w:val="00542560"/>
    <w:pPr>
      <w:ind w:left="720"/>
      <w:contextualSpacing/>
    </w:pPr>
  </w:style>
  <w:style w:type="character" w:customStyle="1" w:styleId="DVR">
    <w:name w:val="DVR"/>
    <w:basedOn w:val="Absatz-Standardschriftart"/>
    <w:uiPriority w:val="1"/>
    <w:rsid w:val="002A2354"/>
    <w:rPr>
      <w:rFonts w:ascii="Arial" w:hAnsi="Arial"/>
      <w:sz w:val="13"/>
      <w:szCs w:val="20"/>
    </w:rPr>
  </w:style>
  <w:style w:type="character" w:styleId="Fett">
    <w:name w:val="Strong"/>
    <w:basedOn w:val="Absatz-Standardschriftart"/>
    <w:uiPriority w:val="22"/>
    <w:rsid w:val="004D56A9"/>
    <w:rPr>
      <w:b/>
      <w:bCs/>
    </w:rPr>
  </w:style>
  <w:style w:type="paragraph" w:styleId="Zitat">
    <w:name w:val="Quote"/>
    <w:basedOn w:val="Standard"/>
    <w:next w:val="Standard"/>
    <w:link w:val="ZitatZchn"/>
    <w:uiPriority w:val="29"/>
    <w:rsid w:val="00AD51F0"/>
    <w:rPr>
      <w:i/>
      <w:iCs/>
      <w:color w:val="000000" w:themeColor="text1"/>
    </w:rPr>
  </w:style>
  <w:style w:type="character" w:customStyle="1" w:styleId="ZitatZchn">
    <w:name w:val="Zitat Zchn"/>
    <w:basedOn w:val="Absatz-Standardschriftart"/>
    <w:link w:val="Zitat"/>
    <w:uiPriority w:val="29"/>
    <w:rsid w:val="00AD51F0"/>
    <w:rPr>
      <w:rFonts w:ascii="Arial" w:eastAsia="SimSun" w:hAnsi="Arial" w:cs="Mangal"/>
      <w:i/>
      <w:iCs/>
      <w:color w:val="000000" w:themeColor="text1"/>
      <w:kern w:val="1"/>
      <w:szCs w:val="24"/>
      <w:lang w:eastAsia="zh-CN" w:bidi="hi-IN"/>
    </w:rPr>
  </w:style>
  <w:style w:type="character" w:styleId="Hyperlink">
    <w:name w:val="Hyperlink"/>
    <w:basedOn w:val="Absatz-Standardschriftart"/>
    <w:uiPriority w:val="99"/>
    <w:unhideWhenUsed/>
    <w:rsid w:val="008D20A8"/>
    <w:rPr>
      <w:color w:val="0000FF" w:themeColor="hyperlink"/>
      <w:u w:val="single"/>
    </w:rPr>
  </w:style>
  <w:style w:type="paragraph" w:customStyle="1" w:styleId="51Abs">
    <w:name w:val="51_Abs"/>
    <w:basedOn w:val="Standard"/>
    <w:qFormat/>
    <w:rsid w:val="007A5C7C"/>
    <w:pPr>
      <w:widowControl/>
      <w:suppressAutoHyphens w:val="0"/>
      <w:spacing w:before="80" w:line="220" w:lineRule="exact"/>
      <w:ind w:firstLine="397"/>
      <w:jc w:val="both"/>
    </w:pPr>
    <w:rPr>
      <w:rFonts w:ascii="Times New Roman" w:eastAsia="Times New Roman" w:hAnsi="Times New Roman" w:cs="Times New Roman"/>
      <w:color w:val="000000"/>
      <w:kern w:val="0"/>
      <w:szCs w:val="20"/>
      <w:lang w:val="de-DE" w:eastAsia="de-DE" w:bidi="ar-SA"/>
    </w:rPr>
  </w:style>
  <w:style w:type="paragraph" w:customStyle="1" w:styleId="45UeberschrPara">
    <w:name w:val="45_UeberschrPara"/>
    <w:basedOn w:val="Standard"/>
    <w:next w:val="51Abs"/>
    <w:qFormat/>
    <w:rsid w:val="0019550A"/>
    <w:pPr>
      <w:keepNext/>
      <w:widowControl/>
      <w:suppressAutoHyphens w:val="0"/>
      <w:spacing w:before="80" w:line="220" w:lineRule="exact"/>
      <w:jc w:val="center"/>
    </w:pPr>
    <w:rPr>
      <w:rFonts w:ascii="Times New Roman" w:eastAsiaTheme="minorEastAsia" w:hAnsi="Times New Roman" w:cs="Times New Roman"/>
      <w:b/>
      <w:color w:val="000000"/>
      <w:kern w:val="0"/>
      <w:szCs w:val="20"/>
      <w:lang w:eastAsia="de-AT" w:bidi="ar-SA"/>
    </w:rPr>
  </w:style>
  <w:style w:type="paragraph" w:customStyle="1" w:styleId="52Ziffere1">
    <w:name w:val="52_Ziffer_e1"/>
    <w:basedOn w:val="Standard"/>
    <w:qFormat/>
    <w:rsid w:val="0019550A"/>
    <w:pPr>
      <w:widowControl/>
      <w:tabs>
        <w:tab w:val="right" w:pos="624"/>
        <w:tab w:val="left" w:pos="680"/>
      </w:tabs>
      <w:suppressAutoHyphens w:val="0"/>
      <w:spacing w:before="40" w:line="220" w:lineRule="exact"/>
      <w:ind w:left="680" w:hanging="680"/>
      <w:jc w:val="both"/>
    </w:pPr>
    <w:rPr>
      <w:rFonts w:ascii="Times New Roman" w:eastAsiaTheme="minorEastAsia" w:hAnsi="Times New Roman" w:cs="Times New Roman"/>
      <w:color w:val="000000"/>
      <w:kern w:val="0"/>
      <w:szCs w:val="20"/>
      <w:lang w:eastAsia="de-AT" w:bidi="ar-SA"/>
    </w:rPr>
  </w:style>
  <w:style w:type="paragraph" w:styleId="Funotentext">
    <w:name w:val="footnote text"/>
    <w:basedOn w:val="Standard"/>
    <w:link w:val="FunotentextZchn"/>
    <w:unhideWhenUsed/>
    <w:rsid w:val="009746FA"/>
    <w:pPr>
      <w:widowControl/>
      <w:suppressAutoHyphens w:val="0"/>
    </w:pPr>
    <w:rPr>
      <w:rFonts w:ascii="Times New Roman" w:eastAsia="Times New Roman" w:hAnsi="Times New Roman" w:cs="Times New Roman"/>
      <w:kern w:val="0"/>
      <w:szCs w:val="20"/>
      <w:lang w:eastAsia="de-DE" w:bidi="ar-SA"/>
    </w:rPr>
  </w:style>
  <w:style w:type="character" w:customStyle="1" w:styleId="FunotentextZchn">
    <w:name w:val="Fußnotentext Zchn"/>
    <w:basedOn w:val="Absatz-Standardschriftart"/>
    <w:link w:val="Funotentext"/>
    <w:rsid w:val="009746FA"/>
    <w:rPr>
      <w:lang w:eastAsia="de-DE"/>
    </w:rPr>
  </w:style>
  <w:style w:type="character" w:styleId="Funotenzeichen">
    <w:name w:val="footnote reference"/>
    <w:unhideWhenUsed/>
    <w:rsid w:val="009746FA"/>
    <w:rPr>
      <w:vertAlign w:val="superscript"/>
    </w:rPr>
  </w:style>
  <w:style w:type="paragraph" w:customStyle="1" w:styleId="Default">
    <w:name w:val="Default"/>
    <w:rsid w:val="00440556"/>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9244">
      <w:bodyDiv w:val="1"/>
      <w:marLeft w:val="0"/>
      <w:marRight w:val="0"/>
      <w:marTop w:val="0"/>
      <w:marBottom w:val="0"/>
      <w:divBdr>
        <w:top w:val="none" w:sz="0" w:space="0" w:color="auto"/>
        <w:left w:val="none" w:sz="0" w:space="0" w:color="auto"/>
        <w:bottom w:val="none" w:sz="0" w:space="0" w:color="auto"/>
        <w:right w:val="none" w:sz="0" w:space="0" w:color="auto"/>
      </w:divBdr>
    </w:div>
    <w:div w:id="89544549">
      <w:bodyDiv w:val="1"/>
      <w:marLeft w:val="0"/>
      <w:marRight w:val="0"/>
      <w:marTop w:val="0"/>
      <w:marBottom w:val="0"/>
      <w:divBdr>
        <w:top w:val="none" w:sz="0" w:space="0" w:color="auto"/>
        <w:left w:val="none" w:sz="0" w:space="0" w:color="auto"/>
        <w:bottom w:val="none" w:sz="0" w:space="0" w:color="auto"/>
        <w:right w:val="none" w:sz="0" w:space="0" w:color="auto"/>
      </w:divBdr>
    </w:div>
    <w:div w:id="156654908">
      <w:bodyDiv w:val="1"/>
      <w:marLeft w:val="0"/>
      <w:marRight w:val="0"/>
      <w:marTop w:val="0"/>
      <w:marBottom w:val="0"/>
      <w:divBdr>
        <w:top w:val="none" w:sz="0" w:space="0" w:color="auto"/>
        <w:left w:val="none" w:sz="0" w:space="0" w:color="auto"/>
        <w:bottom w:val="none" w:sz="0" w:space="0" w:color="auto"/>
        <w:right w:val="none" w:sz="0" w:space="0" w:color="auto"/>
      </w:divBdr>
    </w:div>
    <w:div w:id="188419314">
      <w:bodyDiv w:val="1"/>
      <w:marLeft w:val="0"/>
      <w:marRight w:val="0"/>
      <w:marTop w:val="0"/>
      <w:marBottom w:val="0"/>
      <w:divBdr>
        <w:top w:val="none" w:sz="0" w:space="0" w:color="auto"/>
        <w:left w:val="none" w:sz="0" w:space="0" w:color="auto"/>
        <w:bottom w:val="none" w:sz="0" w:space="0" w:color="auto"/>
        <w:right w:val="none" w:sz="0" w:space="0" w:color="auto"/>
      </w:divBdr>
    </w:div>
    <w:div w:id="285352175">
      <w:bodyDiv w:val="1"/>
      <w:marLeft w:val="0"/>
      <w:marRight w:val="0"/>
      <w:marTop w:val="0"/>
      <w:marBottom w:val="0"/>
      <w:divBdr>
        <w:top w:val="none" w:sz="0" w:space="0" w:color="auto"/>
        <w:left w:val="none" w:sz="0" w:space="0" w:color="auto"/>
        <w:bottom w:val="none" w:sz="0" w:space="0" w:color="auto"/>
        <w:right w:val="none" w:sz="0" w:space="0" w:color="auto"/>
      </w:divBdr>
    </w:div>
    <w:div w:id="299115878">
      <w:bodyDiv w:val="1"/>
      <w:marLeft w:val="0"/>
      <w:marRight w:val="0"/>
      <w:marTop w:val="0"/>
      <w:marBottom w:val="0"/>
      <w:divBdr>
        <w:top w:val="none" w:sz="0" w:space="0" w:color="auto"/>
        <w:left w:val="none" w:sz="0" w:space="0" w:color="auto"/>
        <w:bottom w:val="none" w:sz="0" w:space="0" w:color="auto"/>
        <w:right w:val="none" w:sz="0" w:space="0" w:color="auto"/>
      </w:divBdr>
    </w:div>
    <w:div w:id="318967334">
      <w:bodyDiv w:val="1"/>
      <w:marLeft w:val="0"/>
      <w:marRight w:val="0"/>
      <w:marTop w:val="0"/>
      <w:marBottom w:val="0"/>
      <w:divBdr>
        <w:top w:val="none" w:sz="0" w:space="0" w:color="auto"/>
        <w:left w:val="none" w:sz="0" w:space="0" w:color="auto"/>
        <w:bottom w:val="none" w:sz="0" w:space="0" w:color="auto"/>
        <w:right w:val="none" w:sz="0" w:space="0" w:color="auto"/>
      </w:divBdr>
      <w:divsChild>
        <w:div w:id="140124361">
          <w:marLeft w:val="0"/>
          <w:marRight w:val="0"/>
          <w:marTop w:val="0"/>
          <w:marBottom w:val="0"/>
          <w:divBdr>
            <w:top w:val="none" w:sz="0" w:space="0" w:color="auto"/>
            <w:left w:val="none" w:sz="0" w:space="0" w:color="auto"/>
            <w:bottom w:val="none" w:sz="0" w:space="0" w:color="auto"/>
            <w:right w:val="none" w:sz="0" w:space="0" w:color="auto"/>
          </w:divBdr>
          <w:divsChild>
            <w:div w:id="132796737">
              <w:marLeft w:val="0"/>
              <w:marRight w:val="0"/>
              <w:marTop w:val="0"/>
              <w:marBottom w:val="0"/>
              <w:divBdr>
                <w:top w:val="none" w:sz="0" w:space="0" w:color="auto"/>
                <w:left w:val="none" w:sz="0" w:space="0" w:color="auto"/>
                <w:bottom w:val="none" w:sz="0" w:space="0" w:color="auto"/>
                <w:right w:val="none" w:sz="0" w:space="0" w:color="auto"/>
              </w:divBdr>
            </w:div>
            <w:div w:id="1199006187">
              <w:marLeft w:val="0"/>
              <w:marRight w:val="0"/>
              <w:marTop w:val="0"/>
              <w:marBottom w:val="0"/>
              <w:divBdr>
                <w:top w:val="none" w:sz="0" w:space="0" w:color="auto"/>
                <w:left w:val="none" w:sz="0" w:space="0" w:color="auto"/>
                <w:bottom w:val="none" w:sz="0" w:space="0" w:color="auto"/>
                <w:right w:val="none" w:sz="0" w:space="0" w:color="auto"/>
              </w:divBdr>
            </w:div>
          </w:divsChild>
        </w:div>
        <w:div w:id="2102604794">
          <w:marLeft w:val="0"/>
          <w:marRight w:val="0"/>
          <w:marTop w:val="0"/>
          <w:marBottom w:val="0"/>
          <w:divBdr>
            <w:top w:val="none" w:sz="0" w:space="0" w:color="auto"/>
            <w:left w:val="none" w:sz="0" w:space="0" w:color="auto"/>
            <w:bottom w:val="none" w:sz="0" w:space="0" w:color="auto"/>
            <w:right w:val="none" w:sz="0" w:space="0" w:color="auto"/>
          </w:divBdr>
          <w:divsChild>
            <w:div w:id="158010536">
              <w:marLeft w:val="0"/>
              <w:marRight w:val="0"/>
              <w:marTop w:val="0"/>
              <w:marBottom w:val="0"/>
              <w:divBdr>
                <w:top w:val="none" w:sz="0" w:space="0" w:color="auto"/>
                <w:left w:val="none" w:sz="0" w:space="0" w:color="auto"/>
                <w:bottom w:val="none" w:sz="0" w:space="0" w:color="auto"/>
                <w:right w:val="none" w:sz="0" w:space="0" w:color="auto"/>
              </w:divBdr>
              <w:divsChild>
                <w:div w:id="1223372990">
                  <w:marLeft w:val="0"/>
                  <w:marRight w:val="0"/>
                  <w:marTop w:val="0"/>
                  <w:marBottom w:val="0"/>
                  <w:divBdr>
                    <w:top w:val="none" w:sz="0" w:space="0" w:color="auto"/>
                    <w:left w:val="none" w:sz="0" w:space="0" w:color="auto"/>
                    <w:bottom w:val="none" w:sz="0" w:space="0" w:color="auto"/>
                    <w:right w:val="none" w:sz="0" w:space="0" w:color="auto"/>
                  </w:divBdr>
                </w:div>
              </w:divsChild>
            </w:div>
            <w:div w:id="311450619">
              <w:marLeft w:val="0"/>
              <w:marRight w:val="0"/>
              <w:marTop w:val="0"/>
              <w:marBottom w:val="0"/>
              <w:divBdr>
                <w:top w:val="none" w:sz="0" w:space="0" w:color="auto"/>
                <w:left w:val="none" w:sz="0" w:space="0" w:color="auto"/>
                <w:bottom w:val="none" w:sz="0" w:space="0" w:color="auto"/>
                <w:right w:val="none" w:sz="0" w:space="0" w:color="auto"/>
              </w:divBdr>
              <w:divsChild>
                <w:div w:id="372851964">
                  <w:marLeft w:val="0"/>
                  <w:marRight w:val="0"/>
                  <w:marTop w:val="0"/>
                  <w:marBottom w:val="0"/>
                  <w:divBdr>
                    <w:top w:val="none" w:sz="0" w:space="0" w:color="auto"/>
                    <w:left w:val="none" w:sz="0" w:space="0" w:color="auto"/>
                    <w:bottom w:val="none" w:sz="0" w:space="0" w:color="auto"/>
                    <w:right w:val="none" w:sz="0" w:space="0" w:color="auto"/>
                  </w:divBdr>
                  <w:divsChild>
                    <w:div w:id="424229676">
                      <w:marLeft w:val="0"/>
                      <w:marRight w:val="0"/>
                      <w:marTop w:val="0"/>
                      <w:marBottom w:val="0"/>
                      <w:divBdr>
                        <w:top w:val="none" w:sz="0" w:space="0" w:color="auto"/>
                        <w:left w:val="none" w:sz="0" w:space="0" w:color="auto"/>
                        <w:bottom w:val="none" w:sz="0" w:space="0" w:color="auto"/>
                        <w:right w:val="none" w:sz="0" w:space="0" w:color="auto"/>
                      </w:divBdr>
                    </w:div>
                  </w:divsChild>
                </w:div>
                <w:div w:id="1224950776">
                  <w:marLeft w:val="0"/>
                  <w:marRight w:val="0"/>
                  <w:marTop w:val="0"/>
                  <w:marBottom w:val="0"/>
                  <w:divBdr>
                    <w:top w:val="none" w:sz="0" w:space="0" w:color="auto"/>
                    <w:left w:val="none" w:sz="0" w:space="0" w:color="auto"/>
                    <w:bottom w:val="none" w:sz="0" w:space="0" w:color="auto"/>
                    <w:right w:val="none" w:sz="0" w:space="0" w:color="auto"/>
                  </w:divBdr>
                  <w:divsChild>
                    <w:div w:id="249436851">
                      <w:marLeft w:val="0"/>
                      <w:marRight w:val="0"/>
                      <w:marTop w:val="0"/>
                      <w:marBottom w:val="0"/>
                      <w:divBdr>
                        <w:top w:val="none" w:sz="0" w:space="0" w:color="auto"/>
                        <w:left w:val="none" w:sz="0" w:space="0" w:color="auto"/>
                        <w:bottom w:val="none" w:sz="0" w:space="0" w:color="auto"/>
                        <w:right w:val="none" w:sz="0" w:space="0" w:color="auto"/>
                      </w:divBdr>
                    </w:div>
                  </w:divsChild>
                </w:div>
                <w:div w:id="660936049">
                  <w:marLeft w:val="0"/>
                  <w:marRight w:val="0"/>
                  <w:marTop w:val="0"/>
                  <w:marBottom w:val="0"/>
                  <w:divBdr>
                    <w:top w:val="none" w:sz="0" w:space="0" w:color="auto"/>
                    <w:left w:val="none" w:sz="0" w:space="0" w:color="auto"/>
                    <w:bottom w:val="none" w:sz="0" w:space="0" w:color="auto"/>
                    <w:right w:val="none" w:sz="0" w:space="0" w:color="auto"/>
                  </w:divBdr>
                </w:div>
              </w:divsChild>
            </w:div>
            <w:div w:id="1675952441">
              <w:marLeft w:val="0"/>
              <w:marRight w:val="0"/>
              <w:marTop w:val="0"/>
              <w:marBottom w:val="0"/>
              <w:divBdr>
                <w:top w:val="none" w:sz="0" w:space="0" w:color="auto"/>
                <w:left w:val="none" w:sz="0" w:space="0" w:color="auto"/>
                <w:bottom w:val="none" w:sz="0" w:space="0" w:color="auto"/>
                <w:right w:val="none" w:sz="0" w:space="0" w:color="auto"/>
              </w:divBdr>
              <w:divsChild>
                <w:div w:id="1280646816">
                  <w:marLeft w:val="0"/>
                  <w:marRight w:val="0"/>
                  <w:marTop w:val="0"/>
                  <w:marBottom w:val="0"/>
                  <w:divBdr>
                    <w:top w:val="none" w:sz="0" w:space="0" w:color="auto"/>
                    <w:left w:val="none" w:sz="0" w:space="0" w:color="auto"/>
                    <w:bottom w:val="none" w:sz="0" w:space="0" w:color="auto"/>
                    <w:right w:val="none" w:sz="0" w:space="0" w:color="auto"/>
                  </w:divBdr>
                </w:div>
              </w:divsChild>
            </w:div>
            <w:div w:id="1659648441">
              <w:marLeft w:val="0"/>
              <w:marRight w:val="0"/>
              <w:marTop w:val="0"/>
              <w:marBottom w:val="0"/>
              <w:divBdr>
                <w:top w:val="none" w:sz="0" w:space="0" w:color="auto"/>
                <w:left w:val="none" w:sz="0" w:space="0" w:color="auto"/>
                <w:bottom w:val="none" w:sz="0" w:space="0" w:color="auto"/>
                <w:right w:val="none" w:sz="0" w:space="0" w:color="auto"/>
              </w:divBdr>
              <w:divsChild>
                <w:div w:id="1595938760">
                  <w:marLeft w:val="0"/>
                  <w:marRight w:val="0"/>
                  <w:marTop w:val="0"/>
                  <w:marBottom w:val="0"/>
                  <w:divBdr>
                    <w:top w:val="none" w:sz="0" w:space="0" w:color="auto"/>
                    <w:left w:val="none" w:sz="0" w:space="0" w:color="auto"/>
                    <w:bottom w:val="none" w:sz="0" w:space="0" w:color="auto"/>
                    <w:right w:val="none" w:sz="0" w:space="0" w:color="auto"/>
                  </w:divBdr>
                </w:div>
              </w:divsChild>
            </w:div>
            <w:div w:id="437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849">
      <w:bodyDiv w:val="1"/>
      <w:marLeft w:val="0"/>
      <w:marRight w:val="0"/>
      <w:marTop w:val="0"/>
      <w:marBottom w:val="0"/>
      <w:divBdr>
        <w:top w:val="none" w:sz="0" w:space="0" w:color="auto"/>
        <w:left w:val="none" w:sz="0" w:space="0" w:color="auto"/>
        <w:bottom w:val="none" w:sz="0" w:space="0" w:color="auto"/>
        <w:right w:val="none" w:sz="0" w:space="0" w:color="auto"/>
      </w:divBdr>
      <w:divsChild>
        <w:div w:id="1902062609">
          <w:marLeft w:val="288"/>
          <w:marRight w:val="0"/>
          <w:marTop w:val="96"/>
          <w:marBottom w:val="0"/>
          <w:divBdr>
            <w:top w:val="none" w:sz="0" w:space="0" w:color="auto"/>
            <w:left w:val="none" w:sz="0" w:space="0" w:color="auto"/>
            <w:bottom w:val="none" w:sz="0" w:space="0" w:color="auto"/>
            <w:right w:val="none" w:sz="0" w:space="0" w:color="auto"/>
          </w:divBdr>
        </w:div>
      </w:divsChild>
    </w:div>
    <w:div w:id="708577482">
      <w:bodyDiv w:val="1"/>
      <w:marLeft w:val="0"/>
      <w:marRight w:val="0"/>
      <w:marTop w:val="0"/>
      <w:marBottom w:val="0"/>
      <w:divBdr>
        <w:top w:val="none" w:sz="0" w:space="0" w:color="auto"/>
        <w:left w:val="none" w:sz="0" w:space="0" w:color="auto"/>
        <w:bottom w:val="none" w:sz="0" w:space="0" w:color="auto"/>
        <w:right w:val="none" w:sz="0" w:space="0" w:color="auto"/>
      </w:divBdr>
    </w:div>
    <w:div w:id="796873594">
      <w:bodyDiv w:val="1"/>
      <w:marLeft w:val="0"/>
      <w:marRight w:val="0"/>
      <w:marTop w:val="0"/>
      <w:marBottom w:val="0"/>
      <w:divBdr>
        <w:top w:val="none" w:sz="0" w:space="0" w:color="auto"/>
        <w:left w:val="none" w:sz="0" w:space="0" w:color="auto"/>
        <w:bottom w:val="none" w:sz="0" w:space="0" w:color="auto"/>
        <w:right w:val="none" w:sz="0" w:space="0" w:color="auto"/>
      </w:divBdr>
    </w:div>
    <w:div w:id="1517501873">
      <w:bodyDiv w:val="1"/>
      <w:marLeft w:val="0"/>
      <w:marRight w:val="0"/>
      <w:marTop w:val="0"/>
      <w:marBottom w:val="0"/>
      <w:divBdr>
        <w:top w:val="none" w:sz="0" w:space="0" w:color="auto"/>
        <w:left w:val="none" w:sz="0" w:space="0" w:color="auto"/>
        <w:bottom w:val="none" w:sz="0" w:space="0" w:color="auto"/>
        <w:right w:val="none" w:sz="0" w:space="0" w:color="auto"/>
      </w:divBdr>
    </w:div>
    <w:div w:id="1571379188">
      <w:bodyDiv w:val="1"/>
      <w:marLeft w:val="0"/>
      <w:marRight w:val="0"/>
      <w:marTop w:val="0"/>
      <w:marBottom w:val="0"/>
      <w:divBdr>
        <w:top w:val="none" w:sz="0" w:space="0" w:color="auto"/>
        <w:left w:val="none" w:sz="0" w:space="0" w:color="auto"/>
        <w:bottom w:val="none" w:sz="0" w:space="0" w:color="auto"/>
        <w:right w:val="none" w:sz="0" w:space="0" w:color="auto"/>
      </w:divBdr>
    </w:div>
    <w:div w:id="1675566042">
      <w:bodyDiv w:val="1"/>
      <w:marLeft w:val="0"/>
      <w:marRight w:val="0"/>
      <w:marTop w:val="0"/>
      <w:marBottom w:val="0"/>
      <w:divBdr>
        <w:top w:val="none" w:sz="0" w:space="0" w:color="auto"/>
        <w:left w:val="none" w:sz="0" w:space="0" w:color="auto"/>
        <w:bottom w:val="none" w:sz="0" w:space="0" w:color="auto"/>
        <w:right w:val="none" w:sz="0" w:space="0" w:color="auto"/>
      </w:divBdr>
    </w:div>
    <w:div w:id="1739788949">
      <w:bodyDiv w:val="1"/>
      <w:marLeft w:val="0"/>
      <w:marRight w:val="0"/>
      <w:marTop w:val="0"/>
      <w:marBottom w:val="0"/>
      <w:divBdr>
        <w:top w:val="none" w:sz="0" w:space="0" w:color="auto"/>
        <w:left w:val="none" w:sz="0" w:space="0" w:color="auto"/>
        <w:bottom w:val="none" w:sz="0" w:space="0" w:color="auto"/>
        <w:right w:val="none" w:sz="0" w:space="0" w:color="auto"/>
      </w:divBdr>
    </w:div>
    <w:div w:id="1746369342">
      <w:bodyDiv w:val="1"/>
      <w:marLeft w:val="0"/>
      <w:marRight w:val="0"/>
      <w:marTop w:val="0"/>
      <w:marBottom w:val="0"/>
      <w:divBdr>
        <w:top w:val="none" w:sz="0" w:space="0" w:color="auto"/>
        <w:left w:val="none" w:sz="0" w:space="0" w:color="auto"/>
        <w:bottom w:val="none" w:sz="0" w:space="0" w:color="auto"/>
        <w:right w:val="none" w:sz="0" w:space="0" w:color="auto"/>
      </w:divBdr>
    </w:div>
    <w:div w:id="1787501720">
      <w:bodyDiv w:val="1"/>
      <w:marLeft w:val="0"/>
      <w:marRight w:val="0"/>
      <w:marTop w:val="0"/>
      <w:marBottom w:val="0"/>
      <w:divBdr>
        <w:top w:val="none" w:sz="0" w:space="0" w:color="auto"/>
        <w:left w:val="none" w:sz="0" w:space="0" w:color="auto"/>
        <w:bottom w:val="none" w:sz="0" w:space="0" w:color="auto"/>
        <w:right w:val="none" w:sz="0" w:space="0" w:color="auto"/>
      </w:divBdr>
    </w:div>
    <w:div w:id="1894651906">
      <w:bodyDiv w:val="1"/>
      <w:marLeft w:val="0"/>
      <w:marRight w:val="0"/>
      <w:marTop w:val="0"/>
      <w:marBottom w:val="0"/>
      <w:divBdr>
        <w:top w:val="none" w:sz="0" w:space="0" w:color="auto"/>
        <w:left w:val="none" w:sz="0" w:space="0" w:color="auto"/>
        <w:bottom w:val="none" w:sz="0" w:space="0" w:color="auto"/>
        <w:right w:val="none" w:sz="0" w:space="0" w:color="auto"/>
      </w:divBdr>
      <w:divsChild>
        <w:div w:id="306715306">
          <w:marLeft w:val="0"/>
          <w:marRight w:val="0"/>
          <w:marTop w:val="75"/>
          <w:marBottom w:val="75"/>
          <w:divBdr>
            <w:top w:val="none" w:sz="0" w:space="0" w:color="auto"/>
            <w:left w:val="none" w:sz="0" w:space="0" w:color="auto"/>
            <w:bottom w:val="none" w:sz="0" w:space="0" w:color="auto"/>
            <w:right w:val="none" w:sz="0" w:space="0" w:color="auto"/>
          </w:divBdr>
          <w:divsChild>
            <w:div w:id="1400321628">
              <w:marLeft w:val="0"/>
              <w:marRight w:val="0"/>
              <w:marTop w:val="372"/>
              <w:marBottom w:val="0"/>
              <w:divBdr>
                <w:top w:val="none" w:sz="0" w:space="0" w:color="auto"/>
                <w:left w:val="none" w:sz="0" w:space="0" w:color="auto"/>
                <w:bottom w:val="none" w:sz="0" w:space="0" w:color="auto"/>
                <w:right w:val="none" w:sz="0" w:space="0" w:color="auto"/>
              </w:divBdr>
              <w:divsChild>
                <w:div w:id="155417040">
                  <w:marLeft w:val="0"/>
                  <w:marRight w:val="0"/>
                  <w:marTop w:val="0"/>
                  <w:marBottom w:val="0"/>
                  <w:divBdr>
                    <w:top w:val="none" w:sz="0" w:space="0" w:color="auto"/>
                    <w:left w:val="none" w:sz="0" w:space="0" w:color="auto"/>
                    <w:bottom w:val="none" w:sz="0" w:space="0" w:color="auto"/>
                    <w:right w:val="none" w:sz="0" w:space="0" w:color="auto"/>
                  </w:divBdr>
                  <w:divsChild>
                    <w:div w:id="1936817688">
                      <w:marLeft w:val="0"/>
                      <w:marRight w:val="0"/>
                      <w:marTop w:val="120"/>
                      <w:marBottom w:val="0"/>
                      <w:divBdr>
                        <w:top w:val="single" w:sz="6" w:space="6" w:color="9D9C9C"/>
                        <w:left w:val="single" w:sz="6" w:space="6" w:color="9D9C9C"/>
                        <w:bottom w:val="single" w:sz="6" w:space="6" w:color="9D9C9C"/>
                        <w:right w:val="single" w:sz="6" w:space="6" w:color="9D9C9C"/>
                      </w:divBdr>
                      <w:divsChild>
                        <w:div w:id="618992334">
                          <w:marLeft w:val="0"/>
                          <w:marRight w:val="0"/>
                          <w:marTop w:val="0"/>
                          <w:marBottom w:val="0"/>
                          <w:divBdr>
                            <w:top w:val="none" w:sz="0" w:space="0" w:color="auto"/>
                            <w:left w:val="none" w:sz="0" w:space="0" w:color="auto"/>
                            <w:bottom w:val="none" w:sz="0" w:space="0" w:color="auto"/>
                            <w:right w:val="none" w:sz="0" w:space="0" w:color="auto"/>
                          </w:divBdr>
                          <w:divsChild>
                            <w:div w:id="875434697">
                              <w:marLeft w:val="0"/>
                              <w:marRight w:val="0"/>
                              <w:marTop w:val="240"/>
                              <w:marBottom w:val="0"/>
                              <w:divBdr>
                                <w:top w:val="none" w:sz="0" w:space="0" w:color="auto"/>
                                <w:left w:val="none" w:sz="0" w:space="0" w:color="auto"/>
                                <w:bottom w:val="none" w:sz="0" w:space="0" w:color="auto"/>
                                <w:right w:val="none" w:sz="0" w:space="0" w:color="auto"/>
                              </w:divBdr>
                              <w:divsChild>
                                <w:div w:id="367147530">
                                  <w:marLeft w:val="0"/>
                                  <w:marRight w:val="0"/>
                                  <w:marTop w:val="0"/>
                                  <w:marBottom w:val="0"/>
                                  <w:divBdr>
                                    <w:top w:val="none" w:sz="0" w:space="0" w:color="auto"/>
                                    <w:left w:val="none" w:sz="0" w:space="0" w:color="auto"/>
                                    <w:bottom w:val="none" w:sz="0" w:space="0" w:color="auto"/>
                                    <w:right w:val="none" w:sz="0" w:space="0" w:color="auto"/>
                                  </w:divBdr>
                                  <w:divsChild>
                                    <w:div w:id="117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risten\Dr.Krenn\Briefkopf%20Dr.%20Krenn%207.7.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4263F32512EE46A22B0ACB20E8173E" ma:contentTypeVersion="3" ma:contentTypeDescription="Ein neues Dokument erstellen." ma:contentTypeScope="" ma:versionID="a64e01cc2d0677375f24e89d6ded73d1">
  <xsd:schema xmlns:xsd="http://www.w3.org/2001/XMLSchema" xmlns:xs="http://www.w3.org/2001/XMLSchema" xmlns:p="http://schemas.microsoft.com/office/2006/metadata/properties" xmlns:ns1="http://schemas.microsoft.com/sharepoint/v3" xmlns:ns2="8bc7961e-858e-4bb2-a798-6a69116f5920" targetNamespace="http://schemas.microsoft.com/office/2006/metadata/properties" ma:root="true" ma:fieldsID="cb1fdb162aa9352d1b47a7091d9d07fc" ns1:_="" ns2:_="">
    <xsd:import namespace="http://schemas.microsoft.com/sharepoint/v3"/>
    <xsd:import namespace="8bc7961e-858e-4bb2-a798-6a69116f59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5"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7961e-858e-4bb2-a798-6a69116f592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5CE-818D-42C6-BDC4-C5F1F963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c7961e-858e-4bb2-a798-6a69116f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8BB8E-7BE1-4930-8BB0-D0D84B56FA77}">
  <ds:schemaRefs>
    <ds:schemaRef ds:uri="http://schemas.microsoft.com/sharepoint/v3/contenttype/forms"/>
  </ds:schemaRefs>
</ds:datastoreItem>
</file>

<file path=customXml/itemProps3.xml><?xml version="1.0" encoding="utf-8"?>
<ds:datastoreItem xmlns:ds="http://schemas.openxmlformats.org/officeDocument/2006/customXml" ds:itemID="{146F4C3C-396B-42C9-8EC8-20A2E728733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8bc7961e-858e-4bb2-a798-6a69116f5920"/>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09E6490-EBFD-4E59-A24E-979B7731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Dr. Krenn 7.7.2015.dotx</Template>
  <TotalTime>0</TotalTime>
  <Pages>5</Pages>
  <Words>1387</Words>
  <Characters>8740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AKL</vt:lpstr>
    </vt:vector>
  </TitlesOfParts>
  <Company>Amt der Kärntner Landesregierung</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dc:title>
  <dc:creator>KRENN Maria</dc:creator>
  <cp:lastModifiedBy>STEINER Ewald (Gemeinde Mörtschach)</cp:lastModifiedBy>
  <cp:revision>27</cp:revision>
  <cp:lastPrinted>2021-03-26T09:50:00Z</cp:lastPrinted>
  <dcterms:created xsi:type="dcterms:W3CDTF">2021-03-25T16:25:00Z</dcterms:created>
  <dcterms:modified xsi:type="dcterms:W3CDTF">2021-03-31T09:53:00Z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0x010100C24263F32512EE46A22B0ACB20E8173E</vt:lpwstr>
  </property>
</Properties>
</file>